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F8481" w14:textId="03EED99F" w:rsidR="008B64AF" w:rsidRPr="00F96321" w:rsidRDefault="00511909" w:rsidP="00511909">
      <w:pPr>
        <w:spacing w:after="0" w:line="276" w:lineRule="auto"/>
        <w:jc w:val="right"/>
        <w:rPr>
          <w:rFonts w:eastAsia="Times New Roman"/>
          <w:b/>
          <w:color w:val="FF0000"/>
          <w:sz w:val="28"/>
          <w:szCs w:val="28"/>
          <w:u w:val="single"/>
          <w:lang w:eastAsia="ru-RU"/>
        </w:rPr>
      </w:pPr>
      <w:r w:rsidRPr="00F96321">
        <w:rPr>
          <w:rFonts w:eastAsia="Times New Roman"/>
          <w:b/>
          <w:color w:val="FF0000"/>
          <w:sz w:val="28"/>
          <w:szCs w:val="28"/>
          <w:u w:val="single"/>
          <w:lang w:eastAsia="ru-RU"/>
        </w:rPr>
        <w:t>ПРОЕКТ</w:t>
      </w:r>
    </w:p>
    <w:p w14:paraId="7EEB06C0" w14:textId="19073100" w:rsidR="008B64AF" w:rsidRDefault="008B64AF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B64AF">
        <w:rPr>
          <w:noProof/>
          <w:lang w:eastAsia="ru-RU"/>
        </w:rPr>
        <w:drawing>
          <wp:inline distT="0" distB="0" distL="0" distR="0" wp14:anchorId="592E060E" wp14:editId="55AB3814">
            <wp:extent cx="5943600" cy="723900"/>
            <wp:effectExtent l="0" t="0" r="0" b="0"/>
            <wp:docPr id="2" name="Рисунок 2" descr="Blan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78162" w14:textId="73B5804E" w:rsidR="00851EA7" w:rsidRDefault="005D46BC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noProof/>
        </w:rPr>
        <w:pict w14:anchorId="02FB5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4.3pt;margin-top:11pt;width:130.8pt;height:31.05pt;z-index:251661312;mso-position-horizontal-relative:text;mso-position-vertical-relative:text">
            <v:imagedata r:id="rId6" o:title="Ингос_лого+слоган"/>
          </v:shape>
        </w:pict>
      </w:r>
      <w:r>
        <w:rPr>
          <w:noProof/>
        </w:rPr>
        <w:pict w14:anchorId="248B7925">
          <v:shape id="_x0000_s1026" type="#_x0000_t75" style="position:absolute;left:0;text-align:left;margin-left:241.65pt;margin-top:3.75pt;width:102.65pt;height:38.3pt;z-index:251659264;mso-position-horizontal-relative:text;mso-position-vertical-relative:text">
            <v:imagedata r:id="rId7" o:title="Синий_Монета_полный_лого"/>
          </v:shape>
        </w:pict>
      </w:r>
      <w:r>
        <w:rPr>
          <w:noProof/>
        </w:rPr>
        <w:pict w14:anchorId="336C838B">
          <v:shape id="_x0000_s1028" type="#_x0000_t75" style="position:absolute;left:0;text-align:left;margin-left:161.7pt;margin-top:4.25pt;width:60.2pt;height:49.2pt;z-index:251663360;mso-position-horizontal-relative:text;mso-position-vertical-relative:text">
            <v:imagedata r:id="rId8" o:title="Логтип ЦФР"/>
          </v:shape>
        </w:pict>
      </w:r>
      <w:r w:rsidR="00851EA7">
        <w:rPr>
          <w:rFonts w:eastAsia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AB02EEE" wp14:editId="79768497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950720" cy="650240"/>
            <wp:effectExtent l="0" t="0" r="0" b="0"/>
            <wp:wrapNone/>
            <wp:docPr id="1" name="Рисунок 1" descr="C:\Users\soido\AppData\Local\Microsoft\Windows\INetCache\Content.Word\FrameАЛЬФ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oido\AppData\Local\Microsoft\Windows\INetCache\Content.Word\FrameАЛЬФ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25625" w14:textId="569AE15E" w:rsidR="00851EA7" w:rsidRDefault="00851EA7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2F82450" w14:textId="77777777" w:rsidR="00851EA7" w:rsidRDefault="00851EA7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95F52B" w14:textId="24B3C235" w:rsidR="00851EA7" w:rsidRDefault="00851EA7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50C5670F" w14:textId="5BF9B3CD" w:rsidR="008B64AF" w:rsidRPr="008B64AF" w:rsidRDefault="008B64AF" w:rsidP="008B64AF">
      <w:pPr>
        <w:spacing w:after="0" w:line="27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8B64AF">
        <w:rPr>
          <w:rFonts w:eastAsia="Times New Roman"/>
          <w:b/>
          <w:color w:val="000000"/>
          <w:sz w:val="28"/>
          <w:szCs w:val="28"/>
          <w:lang w:eastAsia="ru-RU"/>
        </w:rPr>
        <w:t xml:space="preserve">Программа </w:t>
      </w:r>
      <w:r w:rsidR="00476811" w:rsidRPr="00476811">
        <w:rPr>
          <w:rFonts w:eastAsia="Times New Roman"/>
          <w:b/>
          <w:color w:val="000000"/>
          <w:sz w:val="28"/>
          <w:szCs w:val="28"/>
          <w:lang w:eastAsia="ru-RU"/>
        </w:rPr>
        <w:t>Конференции</w:t>
      </w:r>
      <w:r w:rsidR="00476811" w:rsidRPr="008B64A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8B64AF">
        <w:rPr>
          <w:rFonts w:eastAsia="Calibri"/>
          <w:b/>
          <w:sz w:val="28"/>
          <w:szCs w:val="28"/>
          <w:lang w:eastAsia="ru-RU"/>
        </w:rPr>
        <w:t xml:space="preserve">Ассоциации Платежных агентов </w:t>
      </w:r>
    </w:p>
    <w:p w14:paraId="400F8D5B" w14:textId="77777777" w:rsidR="008B64AF" w:rsidRPr="008B64AF" w:rsidRDefault="008B64AF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B64AF">
        <w:rPr>
          <w:rFonts w:eastAsia="Calibri"/>
          <w:b/>
          <w:sz w:val="28"/>
          <w:szCs w:val="28"/>
          <w:lang w:eastAsia="ru-RU"/>
        </w:rPr>
        <w:t>(далее – Ассоциация)</w:t>
      </w:r>
      <w:r w:rsidRPr="008B64A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</w:p>
    <w:p w14:paraId="2FAEACE8" w14:textId="300DC088" w:rsidR="008B64AF" w:rsidRPr="008B64AF" w:rsidRDefault="00476811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76811">
        <w:rPr>
          <w:rFonts w:eastAsia="Times New Roman"/>
          <w:b/>
          <w:color w:val="000000"/>
          <w:sz w:val="28"/>
          <w:szCs w:val="28"/>
          <w:lang w:eastAsia="ru-RU"/>
        </w:rPr>
        <w:t>«Актуальные изменения в деятельности операторов по приему платежей, переход к саморегулированию»</w:t>
      </w:r>
    </w:p>
    <w:p w14:paraId="5B2C19BF" w14:textId="77777777" w:rsidR="008B64AF" w:rsidRPr="008B64AF" w:rsidRDefault="008B64AF" w:rsidP="008B64AF">
      <w:pPr>
        <w:widowControl w:val="0"/>
        <w:spacing w:after="0" w:line="276" w:lineRule="auto"/>
        <w:jc w:val="both"/>
        <w:rPr>
          <w:rFonts w:eastAsia="Calibri"/>
          <w:b/>
          <w:i/>
          <w:sz w:val="26"/>
          <w:szCs w:val="26"/>
          <w:lang w:eastAsia="ru-RU"/>
        </w:rPr>
      </w:pPr>
    </w:p>
    <w:p w14:paraId="0C318B42" w14:textId="77777777" w:rsidR="00476811" w:rsidRDefault="00476811" w:rsidP="008B64AF">
      <w:pPr>
        <w:widowControl w:val="0"/>
        <w:spacing w:after="0" w:line="276" w:lineRule="auto"/>
        <w:jc w:val="right"/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</w:pPr>
      <w:r w:rsidRPr="00476811"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  <w:t>г. Москва, отель «</w:t>
      </w:r>
      <w:proofErr w:type="spellStart"/>
      <w:r w:rsidRPr="00476811"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  <w:t>Сафмар</w:t>
      </w:r>
      <w:proofErr w:type="spellEnd"/>
      <w:r w:rsidRPr="00476811"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811"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  <w:t>Грандъ</w:t>
      </w:r>
      <w:proofErr w:type="spellEnd"/>
      <w:r w:rsidRPr="00476811"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  <w:t xml:space="preserve"> Москва», ул. Тверская улица, 26/1.</w:t>
      </w:r>
    </w:p>
    <w:p w14:paraId="7D816530" w14:textId="04D78985" w:rsidR="008B64AF" w:rsidRPr="008B64AF" w:rsidRDefault="006805E9" w:rsidP="008B64AF">
      <w:pPr>
        <w:widowControl w:val="0"/>
        <w:spacing w:after="0" w:line="276" w:lineRule="auto"/>
        <w:jc w:val="right"/>
        <w:rPr>
          <w:rFonts w:eastAsia="Calibri"/>
          <w:b/>
          <w:i/>
          <w:sz w:val="26"/>
          <w:szCs w:val="26"/>
          <w:lang w:eastAsia="ru-RU"/>
        </w:rPr>
      </w:pPr>
      <w:r>
        <w:rPr>
          <w:rFonts w:eastAsia="Calibri"/>
          <w:b/>
          <w:i/>
          <w:sz w:val="26"/>
          <w:szCs w:val="26"/>
          <w:lang w:eastAsia="ru-RU"/>
        </w:rPr>
        <w:t>06</w:t>
      </w:r>
      <w:r w:rsidR="008B64AF" w:rsidRPr="008B64AF">
        <w:rPr>
          <w:rFonts w:eastAsia="Calibri"/>
          <w:b/>
          <w:i/>
          <w:sz w:val="26"/>
          <w:szCs w:val="26"/>
          <w:lang w:eastAsia="ru-RU"/>
        </w:rPr>
        <w:t xml:space="preserve"> </w:t>
      </w:r>
      <w:r>
        <w:rPr>
          <w:rFonts w:eastAsia="Calibri"/>
          <w:b/>
          <w:i/>
          <w:sz w:val="26"/>
          <w:szCs w:val="26"/>
          <w:lang w:eastAsia="ru-RU"/>
        </w:rPr>
        <w:t>февраля</w:t>
      </w:r>
      <w:r w:rsidR="008B64AF" w:rsidRPr="008B64AF">
        <w:rPr>
          <w:rFonts w:eastAsia="Calibri"/>
          <w:b/>
          <w:i/>
          <w:sz w:val="26"/>
          <w:szCs w:val="26"/>
          <w:lang w:eastAsia="ru-RU"/>
        </w:rPr>
        <w:t xml:space="preserve"> 202</w:t>
      </w:r>
      <w:r>
        <w:rPr>
          <w:rFonts w:eastAsia="Calibri"/>
          <w:b/>
          <w:i/>
          <w:sz w:val="26"/>
          <w:szCs w:val="26"/>
          <w:lang w:eastAsia="ru-RU"/>
        </w:rPr>
        <w:t>6</w:t>
      </w:r>
      <w:r w:rsidR="008B64AF" w:rsidRPr="008B64AF">
        <w:rPr>
          <w:rFonts w:eastAsia="Calibri"/>
          <w:b/>
          <w:i/>
          <w:sz w:val="26"/>
          <w:szCs w:val="26"/>
          <w:lang w:eastAsia="ru-RU"/>
        </w:rPr>
        <w:t xml:space="preserve"> г.</w:t>
      </w:r>
    </w:p>
    <w:tbl>
      <w:tblPr>
        <w:tblStyle w:val="10"/>
        <w:tblW w:w="10632" w:type="dxa"/>
        <w:tblInd w:w="-572" w:type="dxa"/>
        <w:tblLook w:val="04A0" w:firstRow="1" w:lastRow="0" w:firstColumn="1" w:lastColumn="0" w:noHBand="0" w:noVBand="1"/>
      </w:tblPr>
      <w:tblGrid>
        <w:gridCol w:w="851"/>
        <w:gridCol w:w="992"/>
        <w:gridCol w:w="8789"/>
      </w:tblGrid>
      <w:tr w:rsidR="008B64AF" w:rsidRPr="008B64AF" w14:paraId="1D1DFC86" w14:textId="77777777" w:rsidTr="008B64AF">
        <w:trPr>
          <w:trHeight w:val="274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95BAFBB" w14:textId="77777777" w:rsidR="008B64AF" w:rsidRPr="008B64AF" w:rsidRDefault="008B64AF" w:rsidP="008B64AF">
            <w:pPr>
              <w:widowControl w:val="0"/>
              <w:spacing w:after="0" w:line="264" w:lineRule="auto"/>
              <w:ind w:firstLine="306"/>
              <w:jc w:val="center"/>
              <w:rPr>
                <w:rFonts w:eastAsia="Times New Roman"/>
                <w:b/>
                <w:sz w:val="25"/>
                <w:szCs w:val="25"/>
              </w:rPr>
            </w:pPr>
          </w:p>
          <w:p w14:paraId="3D715062" w14:textId="66283183" w:rsidR="008B64AF" w:rsidRPr="008B64AF" w:rsidRDefault="008B64AF" w:rsidP="008B64AF">
            <w:pPr>
              <w:widowControl w:val="0"/>
              <w:spacing w:after="0" w:line="264" w:lineRule="auto"/>
              <w:ind w:firstLine="306"/>
              <w:jc w:val="center"/>
              <w:rPr>
                <w:rFonts w:eastAsia="Times New Roman"/>
                <w:b/>
                <w:sz w:val="25"/>
                <w:szCs w:val="25"/>
              </w:rPr>
            </w:pPr>
            <w:r w:rsidRPr="008B64AF">
              <w:rPr>
                <w:rFonts w:eastAsia="Times New Roman"/>
                <w:b/>
                <w:sz w:val="25"/>
                <w:szCs w:val="25"/>
              </w:rPr>
              <w:t xml:space="preserve"> </w:t>
            </w:r>
            <w:r w:rsidR="006805E9">
              <w:rPr>
                <w:rFonts w:eastAsia="Times New Roman"/>
                <w:b/>
                <w:sz w:val="25"/>
                <w:szCs w:val="25"/>
              </w:rPr>
              <w:t>06</w:t>
            </w:r>
            <w:r w:rsidRPr="008B64AF">
              <w:rPr>
                <w:rFonts w:eastAsia="Times New Roman"/>
                <w:b/>
                <w:sz w:val="25"/>
                <w:szCs w:val="25"/>
              </w:rPr>
              <w:t xml:space="preserve"> </w:t>
            </w:r>
            <w:r w:rsidR="006805E9">
              <w:rPr>
                <w:rFonts w:eastAsia="Times New Roman"/>
                <w:b/>
                <w:sz w:val="25"/>
                <w:szCs w:val="25"/>
              </w:rPr>
              <w:t>февраля</w:t>
            </w:r>
            <w:r w:rsidRPr="008B64AF">
              <w:rPr>
                <w:rFonts w:eastAsia="Times New Roman"/>
                <w:b/>
                <w:sz w:val="25"/>
                <w:szCs w:val="25"/>
              </w:rPr>
              <w:t xml:space="preserve"> 202</w:t>
            </w:r>
            <w:r w:rsidR="006805E9">
              <w:rPr>
                <w:rFonts w:eastAsia="Times New Roman"/>
                <w:b/>
                <w:sz w:val="25"/>
                <w:szCs w:val="25"/>
              </w:rPr>
              <w:t>6</w:t>
            </w:r>
            <w:r w:rsidRPr="008B64AF">
              <w:rPr>
                <w:rFonts w:eastAsia="Times New Roman"/>
                <w:b/>
                <w:sz w:val="25"/>
                <w:szCs w:val="25"/>
              </w:rPr>
              <w:t xml:space="preserve"> г., пятница</w:t>
            </w:r>
          </w:p>
          <w:p w14:paraId="3F2582F6" w14:textId="77777777" w:rsidR="008B64AF" w:rsidRPr="008B64AF" w:rsidRDefault="008B64AF" w:rsidP="008B64AF">
            <w:pPr>
              <w:widowControl w:val="0"/>
              <w:spacing w:after="0" w:line="264" w:lineRule="auto"/>
              <w:ind w:firstLine="306"/>
              <w:jc w:val="center"/>
              <w:rPr>
                <w:rFonts w:eastAsia="Times New Roman"/>
                <w:b/>
                <w:sz w:val="25"/>
                <w:szCs w:val="25"/>
              </w:rPr>
            </w:pPr>
          </w:p>
        </w:tc>
      </w:tr>
      <w:tr w:rsidR="008B64AF" w:rsidRPr="006805E9" w14:paraId="13D196B0" w14:textId="77777777" w:rsidTr="00FB55F3">
        <w:trPr>
          <w:trHeight w:val="280"/>
        </w:trPr>
        <w:tc>
          <w:tcPr>
            <w:tcW w:w="851" w:type="dxa"/>
          </w:tcPr>
          <w:p w14:paraId="226D5C66" w14:textId="77777777"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09-00</w:t>
            </w:r>
          </w:p>
        </w:tc>
        <w:tc>
          <w:tcPr>
            <w:tcW w:w="992" w:type="dxa"/>
          </w:tcPr>
          <w:p w14:paraId="587E85FA" w14:textId="77777777"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09-30</w:t>
            </w:r>
          </w:p>
        </w:tc>
        <w:tc>
          <w:tcPr>
            <w:tcW w:w="8789" w:type="dxa"/>
          </w:tcPr>
          <w:p w14:paraId="08E6A842" w14:textId="77777777" w:rsidR="008B64AF" w:rsidRPr="006805E9" w:rsidRDefault="008B64AF" w:rsidP="008B64AF">
            <w:pPr>
              <w:spacing w:after="0" w:line="264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Регистрация участников</w:t>
            </w:r>
          </w:p>
        </w:tc>
      </w:tr>
      <w:tr w:rsidR="008B64AF" w:rsidRPr="006805E9" w14:paraId="61E87264" w14:textId="77777777" w:rsidTr="00FB55F3">
        <w:trPr>
          <w:trHeight w:val="280"/>
        </w:trPr>
        <w:tc>
          <w:tcPr>
            <w:tcW w:w="851" w:type="dxa"/>
          </w:tcPr>
          <w:p w14:paraId="6A8EA5F1" w14:textId="77777777"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09-30</w:t>
            </w:r>
          </w:p>
        </w:tc>
        <w:tc>
          <w:tcPr>
            <w:tcW w:w="992" w:type="dxa"/>
          </w:tcPr>
          <w:p w14:paraId="7D80FDBE" w14:textId="46EE50FD"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</w:t>
            </w:r>
            <w:r w:rsidR="00C97615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58935124" w14:textId="77777777" w:rsidR="008B64AF" w:rsidRPr="006805E9" w:rsidRDefault="008B64AF" w:rsidP="008B64AF">
            <w:pPr>
              <w:spacing w:after="0" w:line="264" w:lineRule="auto"/>
              <w:contextualSpacing/>
              <w:rPr>
                <w:rFonts w:eastAsia="Times New Roman"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Вступительное слово:</w:t>
            </w:r>
          </w:p>
          <w:p w14:paraId="269CBA4E" w14:textId="77777777"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Кузьмин Дмитрий Геннадьевич</w:t>
            </w: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 xml:space="preserve">, Председатель Совета Ассоциации, Руководитель секции «Цифровая трансформация строительства и </w:t>
            </w:r>
            <w:proofErr w:type="spellStart"/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жилищно</w:t>
            </w:r>
            <w:proofErr w:type="spellEnd"/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 xml:space="preserve"> – коммунального хозяйства» Совета по развитию цифровой экономики при Совете Федерации Федерального Собрания РФ </w:t>
            </w:r>
          </w:p>
          <w:p w14:paraId="65A40F36" w14:textId="77777777"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Поздеева Наталия Ивановна</w:t>
            </w: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, Директор Ассоциации</w:t>
            </w:r>
          </w:p>
        </w:tc>
      </w:tr>
      <w:tr w:rsidR="008B64AF" w:rsidRPr="006805E9" w14:paraId="67036445" w14:textId="77777777" w:rsidTr="00FB55F3">
        <w:trPr>
          <w:trHeight w:val="1133"/>
        </w:trPr>
        <w:tc>
          <w:tcPr>
            <w:tcW w:w="851" w:type="dxa"/>
          </w:tcPr>
          <w:p w14:paraId="2D79561F" w14:textId="5571B8AD"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</w:t>
            </w:r>
            <w:r w:rsidR="00C97615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2E9BD67" w14:textId="1E8C523F"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C97615" w:rsidRPr="006805E9">
              <w:rPr>
                <w:rFonts w:eastAsia="Times New Roman"/>
                <w:i/>
                <w:sz w:val="24"/>
                <w:szCs w:val="24"/>
              </w:rPr>
              <w:t>0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055139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7C13DF99" w14:textId="7081B825"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О новых законодательных инициативах в отрасли ЖКХ</w:t>
            </w:r>
            <w:r w:rsidR="000F5EAE" w:rsidRPr="006805E9">
              <w:rPr>
                <w:rFonts w:eastAsia="Times New Roman"/>
                <w:bCs/>
                <w:iCs/>
                <w:sz w:val="24"/>
                <w:szCs w:val="24"/>
              </w:rPr>
              <w:t>.</w:t>
            </w: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</w:p>
          <w:p w14:paraId="2175DFDA" w14:textId="77777777"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bookmarkStart w:id="0" w:name="_Hlk172644358"/>
            <w:proofErr w:type="spellStart"/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Разворотнева</w:t>
            </w:r>
            <w:proofErr w:type="spellEnd"/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Светлана Викторовна, </w:t>
            </w: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Депутат Государственной Думы Федерального собрания Российской Федерации</w:t>
            </w: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bookmarkEnd w:id="0"/>
          <w:p w14:paraId="42197DFF" w14:textId="26B3DAA4"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Минстро</w:t>
            </w:r>
            <w:r w:rsidR="0094760D"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й</w:t>
            </w: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РФ (на согласовании)</w:t>
            </w:r>
          </w:p>
        </w:tc>
      </w:tr>
      <w:tr w:rsidR="008B64AF" w:rsidRPr="006805E9" w14:paraId="20220312" w14:textId="77777777" w:rsidTr="00FB55F3">
        <w:trPr>
          <w:trHeight w:val="280"/>
        </w:trPr>
        <w:tc>
          <w:tcPr>
            <w:tcW w:w="851" w:type="dxa"/>
          </w:tcPr>
          <w:p w14:paraId="082A9398" w14:textId="034A5CE0"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10-</w:t>
            </w:r>
            <w:r w:rsidR="00055139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6CF09A" w14:textId="7A427745"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12-30</w:t>
            </w:r>
          </w:p>
        </w:tc>
        <w:tc>
          <w:tcPr>
            <w:tcW w:w="8789" w:type="dxa"/>
          </w:tcPr>
          <w:p w14:paraId="7268EEE1" w14:textId="17988B0C" w:rsidR="0094760D" w:rsidRPr="004738F7" w:rsidRDefault="0094760D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Взгляд регулятора: цели нового регулирования и ожидания от рынка платежных агентов в связи с переходом к саморегулированию.</w:t>
            </w:r>
          </w:p>
          <w:p w14:paraId="0153F5C9" w14:textId="14C8D538" w:rsidR="00017123" w:rsidRPr="00511909" w:rsidRDefault="00017123" w:rsidP="00511909">
            <w:pPr>
              <w:pStyle w:val="a5"/>
              <w:widowControl w:val="0"/>
              <w:numPr>
                <w:ilvl w:val="0"/>
                <w:numId w:val="5"/>
              </w:numPr>
              <w:spacing w:after="0" w:line="264" w:lineRule="auto"/>
              <w:ind w:left="606" w:hanging="246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ключевы</w:t>
            </w:r>
            <w:r w:rsidR="004738F7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е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цел</w:t>
            </w:r>
            <w:r w:rsidR="004738F7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и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нового регулирования с точки зрения Банка России - для государства, для добросовестных участников рынка, для потребителей;</w:t>
            </w:r>
          </w:p>
          <w:p w14:paraId="0D08DA8B" w14:textId="3A282D1D" w:rsidR="00017123" w:rsidRPr="00511909" w:rsidRDefault="00017123" w:rsidP="00511909">
            <w:pPr>
              <w:pStyle w:val="a5"/>
              <w:widowControl w:val="0"/>
              <w:numPr>
                <w:ilvl w:val="0"/>
                <w:numId w:val="5"/>
              </w:numPr>
              <w:spacing w:after="0" w:line="264" w:lineRule="auto"/>
              <w:ind w:left="606" w:hanging="246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ожидани</w:t>
            </w:r>
            <w:r w:rsidR="004738F7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я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регулятора от рынка платежных агентов;</w:t>
            </w:r>
          </w:p>
          <w:p w14:paraId="729F909D" w14:textId="1832DE63" w:rsidR="0094760D" w:rsidRPr="00511909" w:rsidRDefault="00511909" w:rsidP="00511909">
            <w:pPr>
              <w:pStyle w:val="a5"/>
              <w:widowControl w:val="0"/>
              <w:numPr>
                <w:ilvl w:val="0"/>
                <w:numId w:val="5"/>
              </w:numPr>
              <w:spacing w:after="0" w:line="264" w:lineRule="auto"/>
              <w:ind w:left="606" w:hanging="246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контрольные точки: </w:t>
            </w:r>
            <w:r w:rsidR="00017123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поряд</w:t>
            </w:r>
            <w:r w:rsidR="004738F7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ок</w:t>
            </w:r>
            <w:r w:rsidR="00017123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проведения проверок, выявления нарушений и применения к ОПП мер за нарушение требований законодательства и нормативных актов Банка России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,</w:t>
            </w:r>
            <w:r w:rsidR="00017123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другие вопросы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  <w:p w14:paraId="4AA90C6D" w14:textId="0CF5B3D5" w:rsidR="008B64AF" w:rsidRDefault="008B64AF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Докладчики:</w:t>
            </w:r>
            <w:r w:rsidR="0094760D"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9009C43" w14:textId="67D306A1" w:rsidR="004738F7" w:rsidRDefault="004738F7" w:rsidP="00511909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738F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Сумбулов Павел Викторович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руководитель экспертной группы</w:t>
            </w:r>
            <w:r w:rsid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Управления развития и регулирования НПС Департамента национальной</w:t>
            </w:r>
            <w:r w:rsid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платежной системы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Банка России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;</w:t>
            </w:r>
          </w:p>
          <w:p w14:paraId="2F0DB160" w14:textId="6AADAC8E" w:rsidR="004738F7" w:rsidRDefault="004738F7" w:rsidP="00511909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738F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Вохмин Алексей Юрьевич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консультант отдела методологии и</w:t>
            </w:r>
            <w:r w:rsid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организации надзора в НПС Управления методологии и организации надзора</w:t>
            </w:r>
            <w:r w:rsid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и наблюдения в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НПС Департамента национальной платежной системы</w:t>
            </w:r>
            <w:r w:rsidR="00511909">
              <w:t xml:space="preserve"> </w:t>
            </w:r>
            <w:r w:rsidR="00511909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Банка России</w:t>
            </w:r>
            <w:r w:rsidR="00511909">
              <w:rPr>
                <w:rFonts w:eastAsia="Times New Roman"/>
                <w:sz w:val="24"/>
                <w:szCs w:val="24"/>
                <w:shd w:val="clear" w:color="auto" w:fill="FFFFFF"/>
              </w:rPr>
              <w:t>;</w:t>
            </w:r>
          </w:p>
          <w:p w14:paraId="65F7E490" w14:textId="3BD45911" w:rsidR="00511909" w:rsidRDefault="00511909" w:rsidP="00511909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Лысовский</w:t>
            </w:r>
            <w:proofErr w:type="spellEnd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Дмитрий Сергеевич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начальник отдела разработки 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сопровождения нормативных актов Управления методологического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сопровождения отчетности Департамента данных, проектов и процессов</w:t>
            </w:r>
            <w:r>
              <w:t xml:space="preserve">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Банка России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;</w:t>
            </w:r>
          </w:p>
          <w:p w14:paraId="574C2B32" w14:textId="65C790F6" w:rsidR="008B64AF" w:rsidRPr="006805E9" w:rsidRDefault="00511909" w:rsidP="006B616D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Чапанов</w:t>
            </w:r>
            <w:proofErr w:type="spellEnd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Магомед </w:t>
            </w:r>
            <w:proofErr w:type="spellStart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Абоязитович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консультант отдела разработки 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сопровождения нормативных актов Управления методологического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сопровождения отчетности Департамента данных, проектов и процессов</w:t>
            </w:r>
            <w:r>
              <w:t xml:space="preserve">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Банка России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B64AF" w:rsidRPr="006805E9" w14:paraId="2A37CFED" w14:textId="77777777" w:rsidTr="00FB55F3">
        <w:trPr>
          <w:trHeight w:val="280"/>
        </w:trPr>
        <w:tc>
          <w:tcPr>
            <w:tcW w:w="851" w:type="dxa"/>
          </w:tcPr>
          <w:p w14:paraId="53DC7E36" w14:textId="4080CA18"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lastRenderedPageBreak/>
              <w:t>12-30</w:t>
            </w:r>
          </w:p>
        </w:tc>
        <w:tc>
          <w:tcPr>
            <w:tcW w:w="992" w:type="dxa"/>
          </w:tcPr>
          <w:p w14:paraId="4CE2D20E" w14:textId="4EDBD718"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12-50</w:t>
            </w:r>
          </w:p>
        </w:tc>
        <w:tc>
          <w:tcPr>
            <w:tcW w:w="8789" w:type="dxa"/>
          </w:tcPr>
          <w:p w14:paraId="34A14744" w14:textId="77777777" w:rsidR="008B64AF" w:rsidRPr="006805E9" w:rsidRDefault="008B64AF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Кофе-брейк</w:t>
            </w:r>
          </w:p>
        </w:tc>
      </w:tr>
      <w:tr w:rsidR="00334DBB" w:rsidRPr="006805E9" w14:paraId="01771480" w14:textId="77777777" w:rsidTr="00FB55F3">
        <w:trPr>
          <w:trHeight w:val="280"/>
        </w:trPr>
        <w:tc>
          <w:tcPr>
            <w:tcW w:w="851" w:type="dxa"/>
          </w:tcPr>
          <w:p w14:paraId="7A482876" w14:textId="22E3602C" w:rsidR="00334DBB" w:rsidRPr="00696837" w:rsidRDefault="00334DBB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12-50</w:t>
            </w:r>
          </w:p>
        </w:tc>
        <w:tc>
          <w:tcPr>
            <w:tcW w:w="992" w:type="dxa"/>
          </w:tcPr>
          <w:p w14:paraId="3D452BAE" w14:textId="58863453" w:rsidR="00334DBB" w:rsidRPr="00696837" w:rsidRDefault="00334DBB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13-00</w:t>
            </w:r>
          </w:p>
        </w:tc>
        <w:tc>
          <w:tcPr>
            <w:tcW w:w="8789" w:type="dxa"/>
          </w:tcPr>
          <w:p w14:paraId="24836249" w14:textId="77777777" w:rsidR="00334DBB" w:rsidRPr="006805E9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Стандарты и правила СРО: Ключевые положения.</w:t>
            </w:r>
          </w:p>
          <w:p w14:paraId="21A992F2" w14:textId="5F5E5526" w:rsidR="00334DBB" w:rsidRPr="006805E9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Докладчик: Поздеева Наталия Ивановна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, Директор Ассоциации Платежных агентов</w:t>
            </w:r>
          </w:p>
        </w:tc>
      </w:tr>
      <w:tr w:rsidR="00334DBB" w:rsidRPr="006805E9" w14:paraId="0AC7E4D1" w14:textId="77777777" w:rsidTr="00FB55F3">
        <w:trPr>
          <w:trHeight w:val="280"/>
        </w:trPr>
        <w:tc>
          <w:tcPr>
            <w:tcW w:w="851" w:type="dxa"/>
          </w:tcPr>
          <w:p w14:paraId="2DEE0FF1" w14:textId="0DC388D9" w:rsidR="00334DBB" w:rsidRDefault="00334DBB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13-00</w:t>
            </w:r>
          </w:p>
        </w:tc>
        <w:tc>
          <w:tcPr>
            <w:tcW w:w="992" w:type="dxa"/>
          </w:tcPr>
          <w:p w14:paraId="20E6521E" w14:textId="5297E740" w:rsidR="00334DBB" w:rsidRDefault="00334DBB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13-30</w:t>
            </w:r>
          </w:p>
        </w:tc>
        <w:tc>
          <w:tcPr>
            <w:tcW w:w="8789" w:type="dxa"/>
          </w:tcPr>
          <w:p w14:paraId="3EE8F9E7" w14:textId="4D516BDA" w:rsidR="00334DBB" w:rsidRPr="006805E9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Открытый микрофон: Ответы на вопросы участников конференции от представителей регулятора и СРО.</w:t>
            </w:r>
          </w:p>
        </w:tc>
      </w:tr>
      <w:tr w:rsidR="00E21D3D" w:rsidRPr="006805E9" w14:paraId="12CBE0B6" w14:textId="77777777" w:rsidTr="00FB55F3">
        <w:trPr>
          <w:trHeight w:val="280"/>
        </w:trPr>
        <w:tc>
          <w:tcPr>
            <w:tcW w:w="851" w:type="dxa"/>
          </w:tcPr>
          <w:p w14:paraId="731CA3BD" w14:textId="037E1A12" w:rsidR="00E21D3D" w:rsidRPr="00696837" w:rsidRDefault="00334DBB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13-30</w:t>
            </w:r>
          </w:p>
        </w:tc>
        <w:tc>
          <w:tcPr>
            <w:tcW w:w="992" w:type="dxa"/>
          </w:tcPr>
          <w:p w14:paraId="2CC26CDE" w14:textId="73014586" w:rsidR="00E21D3D" w:rsidRPr="00696837" w:rsidRDefault="00E21D3D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96837">
              <w:rPr>
                <w:rFonts w:eastAsia="Times New Roman"/>
                <w:i/>
                <w:sz w:val="24"/>
                <w:szCs w:val="24"/>
              </w:rPr>
              <w:t>13-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5</w:t>
            </w:r>
            <w:r w:rsidRPr="00696837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65CD7FD1" w14:textId="77777777" w:rsidR="00E21D3D" w:rsidRPr="006805E9" w:rsidRDefault="00E21D3D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Риски руководителя в области ПОД/ФТ/ЭД/ФРОМУ</w:t>
            </w:r>
          </w:p>
          <w:p w14:paraId="39D74702" w14:textId="3FE6E45E" w:rsidR="00E21D3D" w:rsidRPr="006805E9" w:rsidRDefault="00E21D3D" w:rsidP="001F5E2D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Силина Ирина Георгиевна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, Генеральный директор ООО «Институт Инновационного Развития» </w:t>
            </w:r>
          </w:p>
        </w:tc>
      </w:tr>
      <w:tr w:rsidR="00E21D3D" w:rsidRPr="006805E9" w14:paraId="782A68B8" w14:textId="77777777" w:rsidTr="00FB55F3">
        <w:trPr>
          <w:trHeight w:val="280"/>
        </w:trPr>
        <w:tc>
          <w:tcPr>
            <w:tcW w:w="851" w:type="dxa"/>
          </w:tcPr>
          <w:p w14:paraId="33931885" w14:textId="356F9C40" w:rsidR="00E21D3D" w:rsidRPr="00696837" w:rsidRDefault="00E21D3D" w:rsidP="00E21D3D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96837">
              <w:rPr>
                <w:i/>
                <w:sz w:val="24"/>
                <w:szCs w:val="24"/>
              </w:rPr>
              <w:t>1</w:t>
            </w:r>
            <w:r w:rsidR="00EB5ACD">
              <w:rPr>
                <w:i/>
                <w:sz w:val="24"/>
                <w:szCs w:val="24"/>
              </w:rPr>
              <w:t>4</w:t>
            </w:r>
            <w:r w:rsidRPr="00696837">
              <w:rPr>
                <w:i/>
                <w:sz w:val="24"/>
                <w:szCs w:val="24"/>
              </w:rPr>
              <w:t>-</w:t>
            </w:r>
            <w:r w:rsidR="00EB5ACD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14:paraId="2D20688E" w14:textId="295D146D" w:rsidR="00E21D3D" w:rsidRPr="00696837" w:rsidRDefault="00E21D3D" w:rsidP="00E21D3D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96837">
              <w:rPr>
                <w:i/>
                <w:sz w:val="24"/>
                <w:szCs w:val="24"/>
              </w:rPr>
              <w:t>1</w:t>
            </w:r>
            <w:r w:rsidR="00EB5ACD">
              <w:rPr>
                <w:i/>
                <w:sz w:val="24"/>
                <w:szCs w:val="24"/>
              </w:rPr>
              <w:t>5</w:t>
            </w:r>
            <w:r w:rsidRPr="00696837">
              <w:rPr>
                <w:i/>
                <w:sz w:val="24"/>
                <w:szCs w:val="24"/>
              </w:rPr>
              <w:t>-</w:t>
            </w:r>
            <w:r w:rsidR="00EB5ACD">
              <w:rPr>
                <w:i/>
                <w:sz w:val="24"/>
                <w:szCs w:val="24"/>
              </w:rPr>
              <w:t>0</w:t>
            </w:r>
            <w:r w:rsidRPr="00696837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4F57D8F1" w14:textId="24D95E38" w:rsidR="00E21D3D" w:rsidRPr="006805E9" w:rsidRDefault="00E21D3D" w:rsidP="00E21D3D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805E9">
              <w:rPr>
                <w:b/>
                <w:sz w:val="24"/>
                <w:szCs w:val="24"/>
              </w:rPr>
              <w:t>Обед</w:t>
            </w:r>
          </w:p>
        </w:tc>
      </w:tr>
      <w:tr w:rsidR="00334DBB" w:rsidRPr="006805E9" w14:paraId="199B27E5" w14:textId="77777777" w:rsidTr="00FB55F3">
        <w:trPr>
          <w:trHeight w:val="280"/>
        </w:trPr>
        <w:tc>
          <w:tcPr>
            <w:tcW w:w="851" w:type="dxa"/>
          </w:tcPr>
          <w:p w14:paraId="451D91F6" w14:textId="38FE9791" w:rsidR="00334DBB" w:rsidRPr="00696837" w:rsidRDefault="00334DBB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15-00</w:t>
            </w:r>
          </w:p>
        </w:tc>
        <w:tc>
          <w:tcPr>
            <w:tcW w:w="992" w:type="dxa"/>
          </w:tcPr>
          <w:p w14:paraId="1A7564BC" w14:textId="52ACA2EE" w:rsidR="00334DBB" w:rsidRPr="00696837" w:rsidRDefault="00334DBB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15-20</w:t>
            </w:r>
          </w:p>
        </w:tc>
        <w:tc>
          <w:tcPr>
            <w:tcW w:w="8789" w:type="dxa"/>
          </w:tcPr>
          <w:p w14:paraId="6256FE08" w14:textId="77777777" w:rsidR="00334DBB" w:rsidRPr="00334DBB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>Что важно учесть платежному агенту в работе, чтобы не иметь рисков по 115-ФЗ?</w:t>
            </w:r>
          </w:p>
          <w:p w14:paraId="3E5C7536" w14:textId="77777777" w:rsidR="00334DBB" w:rsidRPr="00334DBB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>Какие сервисы помогут избежать рисков по 115-ФЗ?</w:t>
            </w:r>
          </w:p>
          <w:p w14:paraId="7C097F91" w14:textId="4BC62710" w:rsidR="00334DBB" w:rsidRPr="00334DBB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>Онлайн</w:t>
            </w:r>
            <w:r w:rsidR="005D46BC">
              <w:rPr>
                <w:rFonts w:eastAsia="Times New Roman"/>
                <w:sz w:val="24"/>
                <w:szCs w:val="24"/>
                <w:shd w:val="clear" w:color="auto" w:fill="FFFFFF"/>
              </w:rPr>
              <w:t>-</w:t>
            </w:r>
            <w:bookmarkStart w:id="1" w:name="_GoBack"/>
            <w:bookmarkEnd w:id="1"/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инкассация </w:t>
            </w:r>
            <w:proofErr w:type="spellStart"/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>Moniron</w:t>
            </w:r>
            <w:proofErr w:type="spellEnd"/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как ежедневный инструмент платежного агента.</w:t>
            </w:r>
          </w:p>
          <w:p w14:paraId="136FCD8C" w14:textId="77777777" w:rsidR="00334DBB" w:rsidRPr="00334DBB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334DBB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Докладчики:</w:t>
            </w:r>
          </w:p>
          <w:p w14:paraId="432D2EAE" w14:textId="77777777" w:rsidR="00334DBB" w:rsidRPr="00334DBB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34DBB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Владимир Александрович Андреев</w:t>
            </w:r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>, начальник отдела комплаенс консультаций</w:t>
            </w:r>
          </w:p>
          <w:p w14:paraId="3764933E" w14:textId="77777777" w:rsidR="00334DBB" w:rsidRPr="00334DBB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>АО «Альфа-Банк»</w:t>
            </w:r>
          </w:p>
          <w:p w14:paraId="287176AF" w14:textId="77777777" w:rsidR="00334DBB" w:rsidRPr="00334DBB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34DBB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Филатов Игорь Андреевич</w:t>
            </w:r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>, заместитель руководителя коммерческого отдела</w:t>
            </w:r>
          </w:p>
          <w:p w14:paraId="6CB1E60C" w14:textId="77777777" w:rsidR="00334DBB" w:rsidRDefault="00334DBB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4DBB">
              <w:rPr>
                <w:rFonts w:eastAsia="Times New Roman"/>
                <w:sz w:val="24"/>
                <w:szCs w:val="24"/>
                <w:shd w:val="clear" w:color="auto" w:fill="FFFFFF"/>
              </w:rPr>
              <w:t>Profindustry</w:t>
            </w:r>
            <w:proofErr w:type="spellEnd"/>
          </w:p>
          <w:p w14:paraId="24A64469" w14:textId="7FD34AAC" w:rsidR="005D46BC" w:rsidRPr="006805E9" w:rsidRDefault="005D46BC" w:rsidP="00334DBB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8C45A3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Глебова Вероника Владимировна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, руководитель коммерческого департамента,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FFFFFF"/>
                <w:lang w:val="en-US"/>
              </w:rPr>
              <w:t>Profindustry</w:t>
            </w:r>
            <w:proofErr w:type="spellEnd"/>
          </w:p>
        </w:tc>
      </w:tr>
      <w:tr w:rsidR="008B64AF" w:rsidRPr="006805E9" w14:paraId="1C957995" w14:textId="77777777" w:rsidTr="00FB55F3">
        <w:trPr>
          <w:trHeight w:val="280"/>
        </w:trPr>
        <w:tc>
          <w:tcPr>
            <w:tcW w:w="851" w:type="dxa"/>
          </w:tcPr>
          <w:p w14:paraId="3A3070DE" w14:textId="00A62475" w:rsidR="008B64AF" w:rsidRPr="00696837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96837">
              <w:rPr>
                <w:rFonts w:eastAsia="Times New Roman"/>
                <w:i/>
                <w:sz w:val="24"/>
                <w:szCs w:val="24"/>
              </w:rPr>
              <w:t>1</w:t>
            </w:r>
            <w:r w:rsidR="00EB5ACD">
              <w:rPr>
                <w:rFonts w:eastAsia="Times New Roman"/>
                <w:i/>
                <w:sz w:val="24"/>
                <w:szCs w:val="24"/>
              </w:rPr>
              <w:t>5</w:t>
            </w:r>
            <w:r w:rsidRPr="00696837"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2</w:t>
            </w:r>
            <w:r w:rsidRPr="00696837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F66D035" w14:textId="68FCF296" w:rsidR="008B64AF" w:rsidRPr="00696837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96837">
              <w:rPr>
                <w:rFonts w:eastAsia="Times New Roman"/>
                <w:i/>
                <w:sz w:val="24"/>
                <w:szCs w:val="24"/>
              </w:rPr>
              <w:t>1</w:t>
            </w:r>
            <w:r w:rsidR="00E21D3D" w:rsidRPr="00696837">
              <w:rPr>
                <w:rFonts w:eastAsia="Times New Roman"/>
                <w:i/>
                <w:sz w:val="24"/>
                <w:szCs w:val="24"/>
              </w:rPr>
              <w:t>5</w:t>
            </w:r>
            <w:r w:rsidRPr="00696837"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4</w:t>
            </w:r>
            <w:r w:rsidRPr="00696837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056551D7" w14:textId="37AC6ECB" w:rsidR="00C97615" w:rsidRPr="006805E9" w:rsidRDefault="000F5EAE" w:rsidP="000F5EAE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Оказание услуг страхования недвижимости физических лиц через платежные платформы Опыт, текущая статистика, перспективы развития</w:t>
            </w:r>
            <w:r w:rsidR="00055139"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  <w:p w14:paraId="564E801B" w14:textId="572F9EF9" w:rsidR="00C97615" w:rsidRPr="006805E9" w:rsidRDefault="000F5EAE" w:rsidP="000F5EAE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Докладчик: Евгения Литвин, 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Бизнес-менеджер по страхованию имущества СПАО Ингосстрах</w:t>
            </w:r>
          </w:p>
        </w:tc>
      </w:tr>
      <w:tr w:rsidR="008B64AF" w:rsidRPr="006805E9" w14:paraId="01667CCD" w14:textId="77777777" w:rsidTr="00FB55F3">
        <w:trPr>
          <w:trHeight w:val="280"/>
        </w:trPr>
        <w:tc>
          <w:tcPr>
            <w:tcW w:w="851" w:type="dxa"/>
          </w:tcPr>
          <w:p w14:paraId="2D660094" w14:textId="7104308A"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B04855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4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D30F120" w14:textId="197B2FCC"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334DBB">
              <w:rPr>
                <w:rFonts w:eastAsia="Times New Roman"/>
                <w:i/>
                <w:sz w:val="24"/>
                <w:szCs w:val="24"/>
              </w:rPr>
              <w:t>6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0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431FCC0E" w14:textId="2E806708" w:rsidR="00C97615" w:rsidRPr="006805E9" w:rsidRDefault="00C97615" w:rsidP="00C97615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Технология виртуального единого платежного документа</w:t>
            </w:r>
          </w:p>
          <w:p w14:paraId="0D11DD61" w14:textId="277EFBA8" w:rsidR="008B64AF" w:rsidRPr="006805E9" w:rsidRDefault="00C97615" w:rsidP="00C97615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Докладчик: Бирюков Петр Юрьевич, </w:t>
            </w:r>
            <w:r w:rsidR="00055139"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Д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иректор ООО «Абонент+»</w:t>
            </w:r>
          </w:p>
        </w:tc>
      </w:tr>
      <w:tr w:rsidR="008B64AF" w:rsidRPr="006805E9" w14:paraId="2C27C968" w14:textId="77777777" w:rsidTr="00FB55F3">
        <w:trPr>
          <w:trHeight w:val="280"/>
        </w:trPr>
        <w:tc>
          <w:tcPr>
            <w:tcW w:w="851" w:type="dxa"/>
          </w:tcPr>
          <w:p w14:paraId="53CE7E8B" w14:textId="7ED94140" w:rsidR="008B64AF" w:rsidRPr="006805E9" w:rsidRDefault="00334DBB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992" w:type="dxa"/>
          </w:tcPr>
          <w:p w14:paraId="33D96B92" w14:textId="4734A713" w:rsidR="008B64AF" w:rsidRPr="006805E9" w:rsidRDefault="006B616D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</w:t>
            </w:r>
            <w:r w:rsidR="00EB5ACD">
              <w:rPr>
                <w:rFonts w:eastAsia="Times New Roman"/>
                <w:i/>
                <w:sz w:val="24"/>
                <w:szCs w:val="24"/>
              </w:rPr>
              <w:t>6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3</w:t>
            </w:r>
            <w:r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49D98F6D" w14:textId="1781C076" w:rsidR="006B616D" w:rsidRPr="006B616D" w:rsidRDefault="006B616D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B616D">
              <w:rPr>
                <w:rFonts w:eastAsia="Times New Roman"/>
                <w:sz w:val="24"/>
                <w:szCs w:val="24"/>
                <w:shd w:val="clear" w:color="auto" w:fill="FFFFFF"/>
              </w:rPr>
              <w:t>Курс - на «</w:t>
            </w:r>
            <w:proofErr w:type="spellStart"/>
            <w:r w:rsidRPr="006B616D">
              <w:rPr>
                <w:rFonts w:eastAsia="Times New Roman"/>
                <w:sz w:val="24"/>
                <w:szCs w:val="24"/>
                <w:shd w:val="clear" w:color="auto" w:fill="FFFFFF"/>
              </w:rPr>
              <w:t>досудебку</w:t>
            </w:r>
            <w:proofErr w:type="spellEnd"/>
            <w:r w:rsidRPr="006B616D">
              <w:rPr>
                <w:rFonts w:eastAsia="Times New Roman"/>
                <w:sz w:val="24"/>
                <w:szCs w:val="24"/>
                <w:shd w:val="clear" w:color="auto" w:fill="FFFFFF"/>
              </w:rPr>
              <w:t>». Среднесрочные перспективы развития рынка взыскания задолженности за ЖКУ. Позитивный опыт коллаборации проф. взыскателя и платежного агента.</w:t>
            </w:r>
          </w:p>
          <w:p w14:paraId="37009383" w14:textId="4FF42F4E" w:rsidR="008B64AF" w:rsidRPr="006805E9" w:rsidRDefault="006B616D" w:rsidP="006B616D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B616D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Докладчик: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B616D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Москвичев Илья Сергеевич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6B616D">
              <w:rPr>
                <w:rFonts w:eastAsia="Times New Roman"/>
                <w:sz w:val="24"/>
                <w:szCs w:val="24"/>
                <w:shd w:val="clear" w:color="auto" w:fill="FFFFFF"/>
              </w:rPr>
              <w:t>руководитель Департамента Взыскания</w:t>
            </w:r>
            <w:r>
              <w:t xml:space="preserve"> </w:t>
            </w:r>
            <w:r w:rsidRPr="006B616D">
              <w:rPr>
                <w:rFonts w:eastAsia="Times New Roman"/>
                <w:sz w:val="24"/>
                <w:szCs w:val="24"/>
                <w:shd w:val="clear" w:color="auto" w:fill="FFFFFF"/>
              </w:rPr>
              <w:t>ООО ПКО ЦФР</w:t>
            </w:r>
          </w:p>
        </w:tc>
      </w:tr>
      <w:tr w:rsidR="00FB55F3" w:rsidRPr="006805E9" w14:paraId="787E0A6C" w14:textId="77777777" w:rsidTr="00FB55F3">
        <w:trPr>
          <w:trHeight w:val="280"/>
        </w:trPr>
        <w:tc>
          <w:tcPr>
            <w:tcW w:w="851" w:type="dxa"/>
          </w:tcPr>
          <w:p w14:paraId="610427B7" w14:textId="250D9225" w:rsidR="00FB55F3" w:rsidRPr="006805E9" w:rsidRDefault="00FB55F3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</w:t>
            </w:r>
            <w:r w:rsidR="00EB5ACD">
              <w:rPr>
                <w:rFonts w:eastAsia="Times New Roman"/>
                <w:i/>
                <w:sz w:val="24"/>
                <w:szCs w:val="24"/>
              </w:rPr>
              <w:t>6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3</w:t>
            </w:r>
            <w:r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7748CAA" w14:textId="347B42BF" w:rsidR="00FB55F3" w:rsidRDefault="00FB55F3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16-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5</w:t>
            </w:r>
            <w:r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4D455942" w14:textId="48A79E63" w:rsidR="00FB55F3" w:rsidRPr="00FB55F3" w:rsidRDefault="00FB55F3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FB55F3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Кофе-брейк</w:t>
            </w:r>
          </w:p>
        </w:tc>
      </w:tr>
      <w:tr w:rsidR="00491903" w:rsidRPr="006805E9" w14:paraId="687AB527" w14:textId="77777777" w:rsidTr="00FB55F3">
        <w:trPr>
          <w:trHeight w:val="280"/>
        </w:trPr>
        <w:tc>
          <w:tcPr>
            <w:tcW w:w="851" w:type="dxa"/>
          </w:tcPr>
          <w:p w14:paraId="3A512B68" w14:textId="10EB68C9" w:rsidR="00491903" w:rsidRPr="006805E9" w:rsidRDefault="00FB55F3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16-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5</w:t>
            </w:r>
            <w:r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6FB17E9" w14:textId="00295AD1" w:rsidR="00491903" w:rsidRDefault="00696837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</w:t>
            </w:r>
            <w:r w:rsidR="00EB5ACD">
              <w:rPr>
                <w:rFonts w:eastAsia="Times New Roman"/>
                <w:i/>
                <w:sz w:val="24"/>
                <w:szCs w:val="24"/>
              </w:rPr>
              <w:t>7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2</w:t>
            </w:r>
            <w:r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1115B967" w14:textId="77777777" w:rsidR="002603D1" w:rsidRDefault="002603D1" w:rsidP="002603D1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96837">
              <w:rPr>
                <w:rFonts w:eastAsia="Times New Roman"/>
                <w:sz w:val="24"/>
                <w:szCs w:val="24"/>
                <w:shd w:val="clear" w:color="auto" w:fill="FFFFFF"/>
              </w:rPr>
              <w:t>Изменения по НДС в 2026 году для управляющих организаций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  <w:p w14:paraId="79D12B65" w14:textId="09766FF3" w:rsidR="00333015" w:rsidRDefault="002603D1" w:rsidP="002603D1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FB55F3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Докладчик:</w:t>
            </w:r>
            <w:r w:rsidRPr="00FB55F3">
              <w:rPr>
                <w:b/>
              </w:rPr>
              <w:t xml:space="preserve"> </w:t>
            </w:r>
            <w:r w:rsidRPr="00FB55F3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Маликова Ирина Петровна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FB55F3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Генеральный директор ООО 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«</w:t>
            </w:r>
            <w:r w:rsidRPr="00FB55F3">
              <w:rPr>
                <w:rFonts w:eastAsia="Times New Roman"/>
                <w:sz w:val="24"/>
                <w:szCs w:val="24"/>
                <w:shd w:val="clear" w:color="auto" w:fill="FFFFFF"/>
              </w:rPr>
              <w:t>Институт управления ЖКХ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A4B63" w:rsidRPr="006805E9" w14:paraId="016A4336" w14:textId="77777777" w:rsidTr="00FB55F3">
        <w:trPr>
          <w:trHeight w:val="280"/>
        </w:trPr>
        <w:tc>
          <w:tcPr>
            <w:tcW w:w="851" w:type="dxa"/>
          </w:tcPr>
          <w:p w14:paraId="46A9CB63" w14:textId="4D972090" w:rsidR="00DA4B63" w:rsidRDefault="00DA4B63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</w:t>
            </w:r>
            <w:r w:rsidR="00EB5ACD">
              <w:rPr>
                <w:rFonts w:eastAsia="Times New Roman"/>
                <w:i/>
                <w:sz w:val="24"/>
                <w:szCs w:val="24"/>
              </w:rPr>
              <w:t>7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2</w:t>
            </w:r>
            <w:r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EC6BA7" w14:textId="6F36D699" w:rsidR="00DA4B63" w:rsidRDefault="00DA4B63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17-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5</w:t>
            </w:r>
            <w:r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5B42E142" w14:textId="77777777" w:rsidR="00DA4B63" w:rsidRPr="00DA4B63" w:rsidRDefault="00DA4B63" w:rsidP="00DA4B63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DA4B63">
              <w:rPr>
                <w:rFonts w:eastAsia="Times New Roman"/>
                <w:sz w:val="24"/>
                <w:szCs w:val="24"/>
                <w:shd w:val="clear" w:color="auto" w:fill="FFFFFF"/>
              </w:rPr>
              <w:t>Эффективность приема безналичных платежей БПА.</w:t>
            </w:r>
          </w:p>
          <w:p w14:paraId="5758CFCD" w14:textId="77777777" w:rsidR="00DA4B63" w:rsidRDefault="00DA4B63" w:rsidP="00DA4B63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DA4B63">
              <w:rPr>
                <w:rFonts w:eastAsia="Times New Roman"/>
                <w:sz w:val="24"/>
                <w:szCs w:val="24"/>
                <w:shd w:val="clear" w:color="auto" w:fill="FFFFFF"/>
              </w:rPr>
              <w:t>СБП как способ пополнения банковских карт и оплаты кредитов наличными денежными средствами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  <w:p w14:paraId="5AEAEBF0" w14:textId="5A06C18F" w:rsidR="00DA4B63" w:rsidRPr="005D4577" w:rsidRDefault="00DA4B63" w:rsidP="005B6D40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DA4B63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Докладчик:</w:t>
            </w:r>
            <w:r w:rsidR="005D457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B6D40" w:rsidRPr="005B6D40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Брац</w:t>
            </w:r>
            <w:r w:rsidR="00F70B26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ы</w:t>
            </w:r>
            <w:r w:rsidR="005B6D40" w:rsidRPr="005B6D40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ло</w:t>
            </w:r>
            <w:proofErr w:type="spellEnd"/>
            <w:r w:rsidR="005B6D40" w:rsidRPr="005B6D40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Ольга Сергеевна</w:t>
            </w:r>
            <w:r w:rsidR="005B6D40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="005B6D40" w:rsidRPr="005B6D40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Руководитель направления по работе с </w:t>
            </w:r>
            <w:r w:rsidR="005B6D40" w:rsidRPr="005B6D40"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БПА</w:t>
            </w:r>
            <w:r w:rsidR="005B6D40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B6D40" w:rsidRPr="005B6D40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ООО </w:t>
            </w:r>
            <w:r w:rsidR="005B6D40">
              <w:rPr>
                <w:rFonts w:eastAsia="Times New Roman"/>
                <w:sz w:val="24"/>
                <w:szCs w:val="24"/>
                <w:shd w:val="clear" w:color="auto" w:fill="FFFFFF"/>
              </w:rPr>
              <w:t>«</w:t>
            </w:r>
            <w:r w:rsidR="005B6D40" w:rsidRPr="005B6D40">
              <w:rPr>
                <w:rFonts w:eastAsia="Times New Roman"/>
                <w:sz w:val="24"/>
                <w:szCs w:val="24"/>
                <w:shd w:val="clear" w:color="auto" w:fill="FFFFFF"/>
              </w:rPr>
              <w:t>МОНЕТА ЛАБС</w:t>
            </w:r>
            <w:r w:rsidR="005B6D40">
              <w:rPr>
                <w:rFonts w:eastAsia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8064A" w:rsidRPr="006805E9" w14:paraId="1ED449A9" w14:textId="77777777" w:rsidTr="00FB55F3">
        <w:trPr>
          <w:trHeight w:val="280"/>
        </w:trPr>
        <w:tc>
          <w:tcPr>
            <w:tcW w:w="851" w:type="dxa"/>
          </w:tcPr>
          <w:p w14:paraId="14446852" w14:textId="01997213" w:rsidR="0028064A" w:rsidRPr="00620990" w:rsidRDefault="0028064A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20990">
              <w:rPr>
                <w:rFonts w:eastAsia="Times New Roman"/>
                <w:i/>
                <w:sz w:val="24"/>
                <w:szCs w:val="24"/>
              </w:rPr>
              <w:lastRenderedPageBreak/>
              <w:t>1</w:t>
            </w:r>
            <w:r w:rsidR="00EB5ACD" w:rsidRPr="00620990">
              <w:rPr>
                <w:rFonts w:eastAsia="Times New Roman"/>
                <w:i/>
                <w:sz w:val="24"/>
                <w:szCs w:val="24"/>
              </w:rPr>
              <w:t>8</w:t>
            </w:r>
            <w:r w:rsidRPr="00620990">
              <w:rPr>
                <w:rFonts w:eastAsia="Times New Roman"/>
                <w:i/>
                <w:sz w:val="24"/>
                <w:szCs w:val="24"/>
              </w:rPr>
              <w:t>-</w:t>
            </w:r>
            <w:r w:rsidR="00334DBB">
              <w:rPr>
                <w:rFonts w:eastAsia="Times New Roman"/>
                <w:i/>
                <w:sz w:val="24"/>
                <w:szCs w:val="24"/>
              </w:rPr>
              <w:t>0</w:t>
            </w:r>
            <w:r w:rsidRPr="00620990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F62C7BD" w14:textId="1E193637" w:rsidR="0028064A" w:rsidRPr="00620990" w:rsidRDefault="0028064A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20990">
              <w:rPr>
                <w:rFonts w:eastAsia="Times New Roman"/>
                <w:i/>
                <w:sz w:val="24"/>
                <w:szCs w:val="24"/>
              </w:rPr>
              <w:t>18-</w:t>
            </w:r>
            <w:r w:rsidR="00EB5ACD" w:rsidRPr="00620990">
              <w:rPr>
                <w:rFonts w:eastAsia="Times New Roman"/>
                <w:i/>
                <w:sz w:val="24"/>
                <w:szCs w:val="24"/>
              </w:rPr>
              <w:t>3</w:t>
            </w:r>
            <w:r w:rsidRPr="00620990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B956F1C" w14:textId="43D6D6C0" w:rsidR="0028064A" w:rsidRPr="0028064A" w:rsidRDefault="0028064A" w:rsidP="00FB55F3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16D" w:rsidRPr="006805E9" w14:paraId="2AF2349F" w14:textId="77777777" w:rsidTr="00FB55F3">
        <w:trPr>
          <w:trHeight w:val="280"/>
        </w:trPr>
        <w:tc>
          <w:tcPr>
            <w:tcW w:w="851" w:type="dxa"/>
          </w:tcPr>
          <w:p w14:paraId="3A77F211" w14:textId="4526ECE7" w:rsidR="006B616D" w:rsidRPr="006805E9" w:rsidRDefault="00FB55F3" w:rsidP="006B616D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19-00</w:t>
            </w:r>
          </w:p>
        </w:tc>
        <w:tc>
          <w:tcPr>
            <w:tcW w:w="992" w:type="dxa"/>
          </w:tcPr>
          <w:p w14:paraId="1C206E80" w14:textId="77777777" w:rsidR="006B616D" w:rsidRDefault="00FB55F3" w:rsidP="006B616D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22</w:t>
            </w:r>
            <w:r w:rsidR="006B616D" w:rsidRPr="006805E9">
              <w:rPr>
                <w:rFonts w:eastAsia="Times New Roman"/>
                <w:i/>
                <w:sz w:val="24"/>
                <w:szCs w:val="24"/>
              </w:rPr>
              <w:t>-00</w:t>
            </w:r>
          </w:p>
          <w:p w14:paraId="268E48C0" w14:textId="01CCA4C9" w:rsidR="00FB55F3" w:rsidRPr="006805E9" w:rsidRDefault="00FB55F3" w:rsidP="006B616D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(23-00)</w:t>
            </w:r>
          </w:p>
        </w:tc>
        <w:tc>
          <w:tcPr>
            <w:tcW w:w="8789" w:type="dxa"/>
          </w:tcPr>
          <w:p w14:paraId="3B89A7AC" w14:textId="3281A872" w:rsidR="006B616D" w:rsidRPr="006805E9" w:rsidRDefault="00FB55F3" w:rsidP="006B616D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Деловой ужин</w:t>
            </w:r>
          </w:p>
        </w:tc>
      </w:tr>
    </w:tbl>
    <w:p w14:paraId="1B1C2119" w14:textId="77777777" w:rsidR="008B64AF" w:rsidRDefault="008B64AF" w:rsidP="003D3C7E">
      <w:pPr>
        <w:spacing w:line="240" w:lineRule="auto"/>
        <w:contextualSpacing/>
        <w:jc w:val="both"/>
        <w:rPr>
          <w:sz w:val="26"/>
          <w:szCs w:val="26"/>
        </w:rPr>
      </w:pPr>
    </w:p>
    <w:sectPr w:rsidR="008B64AF" w:rsidSect="00FB55F3">
      <w:pgSz w:w="12240" w:h="15840"/>
      <w:pgMar w:top="567" w:right="1041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076"/>
    <w:multiLevelType w:val="hybridMultilevel"/>
    <w:tmpl w:val="C1EE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EA5"/>
    <w:multiLevelType w:val="hybridMultilevel"/>
    <w:tmpl w:val="D2AC8F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9071F7"/>
    <w:multiLevelType w:val="hybridMultilevel"/>
    <w:tmpl w:val="A2AC24A4"/>
    <w:lvl w:ilvl="0" w:tplc="10E0D246">
      <w:numFmt w:val="bullet"/>
      <w:lvlText w:val="•"/>
      <w:lvlJc w:val="left"/>
      <w:pPr>
        <w:ind w:left="1436" w:hanging="585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8637B0D"/>
    <w:multiLevelType w:val="hybridMultilevel"/>
    <w:tmpl w:val="CA10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1809"/>
    <w:multiLevelType w:val="hybridMultilevel"/>
    <w:tmpl w:val="F24835BC"/>
    <w:lvl w:ilvl="0" w:tplc="C0A0468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74"/>
    <w:rsid w:val="00017123"/>
    <w:rsid w:val="00055139"/>
    <w:rsid w:val="000F3442"/>
    <w:rsid w:val="000F5EAE"/>
    <w:rsid w:val="00112C88"/>
    <w:rsid w:val="00114309"/>
    <w:rsid w:val="00115C58"/>
    <w:rsid w:val="00153CE0"/>
    <w:rsid w:val="00186B50"/>
    <w:rsid w:val="001F5E2D"/>
    <w:rsid w:val="00212A35"/>
    <w:rsid w:val="00227DF5"/>
    <w:rsid w:val="002603D1"/>
    <w:rsid w:val="0028064A"/>
    <w:rsid w:val="00280984"/>
    <w:rsid w:val="00282185"/>
    <w:rsid w:val="002E7D24"/>
    <w:rsid w:val="00314287"/>
    <w:rsid w:val="003219CD"/>
    <w:rsid w:val="00333015"/>
    <w:rsid w:val="00334DBB"/>
    <w:rsid w:val="0035534E"/>
    <w:rsid w:val="003B01D6"/>
    <w:rsid w:val="003D3C7E"/>
    <w:rsid w:val="003F1574"/>
    <w:rsid w:val="003F7A79"/>
    <w:rsid w:val="00425292"/>
    <w:rsid w:val="00451FBF"/>
    <w:rsid w:val="004738F7"/>
    <w:rsid w:val="00476811"/>
    <w:rsid w:val="00491903"/>
    <w:rsid w:val="00492BE2"/>
    <w:rsid w:val="004B5718"/>
    <w:rsid w:val="004B59CB"/>
    <w:rsid w:val="00511909"/>
    <w:rsid w:val="005776F4"/>
    <w:rsid w:val="005B5585"/>
    <w:rsid w:val="005B6D40"/>
    <w:rsid w:val="005D4577"/>
    <w:rsid w:val="005D46A0"/>
    <w:rsid w:val="005D46BC"/>
    <w:rsid w:val="005E4DAE"/>
    <w:rsid w:val="00620990"/>
    <w:rsid w:val="00625314"/>
    <w:rsid w:val="006805E9"/>
    <w:rsid w:val="00696837"/>
    <w:rsid w:val="006A0FE0"/>
    <w:rsid w:val="006A31B7"/>
    <w:rsid w:val="006B616D"/>
    <w:rsid w:val="006C4BA9"/>
    <w:rsid w:val="00704EAD"/>
    <w:rsid w:val="00715B48"/>
    <w:rsid w:val="00737371"/>
    <w:rsid w:val="00744668"/>
    <w:rsid w:val="0074608A"/>
    <w:rsid w:val="007C056F"/>
    <w:rsid w:val="007F3156"/>
    <w:rsid w:val="00851EA7"/>
    <w:rsid w:val="008B2E2A"/>
    <w:rsid w:val="008B64AF"/>
    <w:rsid w:val="008F5A38"/>
    <w:rsid w:val="0094760D"/>
    <w:rsid w:val="009514F7"/>
    <w:rsid w:val="00984663"/>
    <w:rsid w:val="00992B5A"/>
    <w:rsid w:val="009A1332"/>
    <w:rsid w:val="00AC0AAA"/>
    <w:rsid w:val="00AD039F"/>
    <w:rsid w:val="00AD6232"/>
    <w:rsid w:val="00B04855"/>
    <w:rsid w:val="00B11A01"/>
    <w:rsid w:val="00B30E67"/>
    <w:rsid w:val="00B323B2"/>
    <w:rsid w:val="00B60970"/>
    <w:rsid w:val="00B870C1"/>
    <w:rsid w:val="00BB349D"/>
    <w:rsid w:val="00BE6592"/>
    <w:rsid w:val="00C818ED"/>
    <w:rsid w:val="00C97615"/>
    <w:rsid w:val="00CE3C3E"/>
    <w:rsid w:val="00D44336"/>
    <w:rsid w:val="00D502E3"/>
    <w:rsid w:val="00D75F8D"/>
    <w:rsid w:val="00D776DC"/>
    <w:rsid w:val="00DA4B63"/>
    <w:rsid w:val="00DB3DCB"/>
    <w:rsid w:val="00DC4355"/>
    <w:rsid w:val="00E1723E"/>
    <w:rsid w:val="00E21D3D"/>
    <w:rsid w:val="00E3428D"/>
    <w:rsid w:val="00E940A3"/>
    <w:rsid w:val="00E9530B"/>
    <w:rsid w:val="00EA3F9B"/>
    <w:rsid w:val="00EB5ACD"/>
    <w:rsid w:val="00EE3D2F"/>
    <w:rsid w:val="00EE4E44"/>
    <w:rsid w:val="00F131E7"/>
    <w:rsid w:val="00F14839"/>
    <w:rsid w:val="00F4023D"/>
    <w:rsid w:val="00F5415C"/>
    <w:rsid w:val="00F70B26"/>
    <w:rsid w:val="00F8023C"/>
    <w:rsid w:val="00F96321"/>
    <w:rsid w:val="00F9721C"/>
    <w:rsid w:val="00FB2BFD"/>
    <w:rsid w:val="00F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3EFE26"/>
  <w15:chartTrackingRefBased/>
  <w15:docId w15:val="{7EEA0B1D-B870-44FF-80BB-6A48BEC0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BA9"/>
    <w:pPr>
      <w:spacing w:after="200" w:line="360" w:lineRule="auto"/>
    </w:pPr>
    <w:rPr>
      <w:rFonts w:ascii="Times New Roman" w:eastAsia="Courier New" w:hAnsi="Times New Roman" w:cs="Times New Roman"/>
      <w:kern w:val="0"/>
      <w:sz w:val="20"/>
      <w:szCs w:val="2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B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a4">
    <w:name w:val="Hyperlink"/>
    <w:uiPriority w:val="99"/>
    <w:unhideWhenUsed/>
    <w:rsid w:val="00EE4E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5F8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541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870C1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8B64AF"/>
    <w:pPr>
      <w:spacing w:after="0" w:line="240" w:lineRule="auto"/>
    </w:pPr>
    <w:rPr>
      <w:rFonts w:eastAsia="Times New Roman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B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B2E2A"/>
    <w:pPr>
      <w:spacing w:after="0" w:line="240" w:lineRule="auto"/>
    </w:pPr>
    <w:rPr>
      <w:rFonts w:ascii="Times New Roman" w:eastAsia="Courier New" w:hAnsi="Times New Roman" w:cs="Times New Roman"/>
      <w:kern w:val="0"/>
      <w:sz w:val="20"/>
      <w:szCs w:val="2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D0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039F"/>
    <w:rPr>
      <w:rFonts w:ascii="Segoe UI" w:eastAsia="Courier New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Сапожников</dc:creator>
  <cp:keywords/>
  <dc:description/>
  <cp:lastModifiedBy>APA</cp:lastModifiedBy>
  <cp:revision>2</cp:revision>
  <cp:lastPrinted>2024-09-09T09:14:00Z</cp:lastPrinted>
  <dcterms:created xsi:type="dcterms:W3CDTF">2026-02-04T13:58:00Z</dcterms:created>
  <dcterms:modified xsi:type="dcterms:W3CDTF">2026-02-04T13:58:00Z</dcterms:modified>
</cp:coreProperties>
</file>