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B000000">
      <w:pPr>
        <w:pStyle w:val="Style_3"/>
        <w:spacing w:line="276" w:lineRule="auto"/>
        <w:ind w:firstLine="0" w:left="0"/>
        <w:jc w:val="left"/>
        <w:rPr>
          <w:sz w:val="24"/>
        </w:rPr>
      </w:pPr>
    </w:p>
    <w:p w14:paraId="0C000000">
      <w:pPr>
        <w:spacing w:line="276" w:lineRule="auto"/>
        <w:ind w:firstLine="567" w:left="0"/>
        <w:jc w:val="both"/>
        <w:rPr>
          <w:sz w:val="24"/>
        </w:rPr>
      </w:pPr>
      <w:r>
        <w:drawing>
          <wp:inline>
            <wp:extent cx="5940425" cy="72326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6"/>
                    <a:srcRect b="0" l="0" r="0" t="0"/>
                    <a:stretch/>
                  </pic:blipFill>
                  <pic:spPr>
                    <a:xfrm flipH="false" flipV="false" rot="0">
                      <a:ext cx="5940425" cy="72326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D000000">
      <w:pPr>
        <w:spacing w:line="276" w:lineRule="auto"/>
        <w:ind w:firstLine="0" w:left="142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E000000">
      <w:pPr>
        <w:spacing w:line="276" w:lineRule="auto"/>
        <w:ind w:firstLine="0" w:left="142"/>
        <w:jc w:val="center"/>
        <w:rPr>
          <w:b w:val="1"/>
          <w:sz w:val="24"/>
        </w:rPr>
      </w:pPr>
      <w:r>
        <w:rPr>
          <w:b w:val="1"/>
          <w:sz w:val="24"/>
        </w:rPr>
        <w:t>ПОЛИТИКА</w:t>
      </w:r>
    </w:p>
    <w:p w14:paraId="0F000000">
      <w:pPr>
        <w:pStyle w:val="Style_4"/>
        <w:spacing w:after="0"/>
        <w:ind/>
        <w:rPr>
          <w:smallCaps w:val="1"/>
        </w:rPr>
      </w:pPr>
      <w:r>
        <w:rPr>
          <w:smallCaps w:val="1"/>
        </w:rPr>
        <w:t xml:space="preserve"> </w:t>
      </w:r>
      <w:r>
        <w:rPr>
          <w:smallCaps w:val="1"/>
        </w:rPr>
        <w:t xml:space="preserve">в отношении </w:t>
      </w:r>
      <w:r>
        <w:rPr>
          <w:smallCaps w:val="1"/>
        </w:rPr>
        <w:t>конфиденциальной информации</w:t>
      </w:r>
    </w:p>
    <w:p w14:paraId="10000000">
      <w:pPr>
        <w:spacing w:after="240" w:before="240"/>
        <w:ind/>
        <w:jc w:val="center"/>
        <w:rPr>
          <w:b w:val="1"/>
          <w:smallCaps w:val="1"/>
        </w:rPr>
      </w:pPr>
      <w:r>
        <w:rPr>
          <w:b w:val="1"/>
          <w:smallCaps w:val="1"/>
        </w:rPr>
        <w:t>Саморегулируемой организации Ассоциации Платежных агентов – операторов по приему платежей</w:t>
      </w:r>
    </w:p>
    <w:p w14:paraId="11000000">
      <w:pPr>
        <w:ind/>
        <w:jc w:val="center"/>
        <w:rPr>
          <w:color w:val="000000"/>
          <w:sz w:val="24"/>
        </w:rPr>
      </w:pPr>
      <w:r>
        <w:rPr>
          <w:b w:val="1"/>
          <w:color w:val="000000"/>
          <w:sz w:val="24"/>
        </w:rPr>
        <w:t>1. Общие положения</w:t>
      </w:r>
    </w:p>
    <w:p w14:paraId="12000000">
      <w:pPr>
        <w:pStyle w:val="Style_3"/>
        <w:widowControl w:val="1"/>
        <w:numPr>
          <w:ilvl w:val="0"/>
          <w:numId w:val="1"/>
        </w:numPr>
        <w:tabs>
          <w:tab w:leader="none" w:pos="993" w:val="left"/>
          <w:tab w:leader="none" w:pos="1134" w:val="left"/>
        </w:tabs>
        <w:ind w:firstLine="567" w:left="0"/>
        <w:rPr>
          <w:sz w:val="24"/>
        </w:rPr>
      </w:pPr>
      <w:r>
        <w:rPr>
          <w:sz w:val="24"/>
        </w:rPr>
        <w:t xml:space="preserve">Настоящая политика </w:t>
      </w:r>
      <w:r>
        <w:rPr>
          <w:sz w:val="24"/>
        </w:rPr>
        <w:t>действует в отношении всей конфиденциальной информации, доступ к которой</w:t>
      </w:r>
      <w:r>
        <w:rPr>
          <w:sz w:val="24"/>
        </w:rPr>
        <w:t xml:space="preserve"> Ассоциация  Платежных агентов</w:t>
      </w:r>
      <w:r>
        <w:rPr>
          <w:sz w:val="24"/>
        </w:rPr>
        <w:t xml:space="preserve"> (далее – «Ассоциация</w:t>
      </w:r>
      <w:r>
        <w:rPr>
          <w:sz w:val="24"/>
        </w:rPr>
        <w:t>, Получающая сторона</w:t>
      </w:r>
      <w:r>
        <w:rPr>
          <w:sz w:val="24"/>
        </w:rPr>
        <w:t>»)</w:t>
      </w:r>
      <w:r>
        <w:rPr>
          <w:sz w:val="24"/>
        </w:rPr>
        <w:t xml:space="preserve"> получает от </w:t>
      </w:r>
      <w:r>
        <w:rPr>
          <w:sz w:val="24"/>
        </w:rPr>
        <w:t>членов Ассоциации, партнеров и контрагентов (далее – «Р</w:t>
      </w:r>
      <w:r>
        <w:rPr>
          <w:sz w:val="24"/>
        </w:rPr>
        <w:t>аскрывающ</w:t>
      </w:r>
      <w:r>
        <w:rPr>
          <w:sz w:val="24"/>
        </w:rPr>
        <w:t>ая</w:t>
      </w:r>
      <w:r>
        <w:rPr>
          <w:sz w:val="24"/>
        </w:rPr>
        <w:t xml:space="preserve"> сторон</w:t>
      </w:r>
      <w:r>
        <w:rPr>
          <w:sz w:val="24"/>
        </w:rPr>
        <w:t>а»)</w:t>
      </w:r>
      <w:r>
        <w:rPr>
          <w:sz w:val="24"/>
        </w:rPr>
        <w:t>.</w:t>
      </w:r>
    </w:p>
    <w:p w14:paraId="13000000">
      <w:pPr>
        <w:pStyle w:val="Style_3"/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 xml:space="preserve">К конфиденциальной информации относятся любые сведения, доступ к которым ограничен законодательством Российской Федерации </w:t>
      </w:r>
      <w:r>
        <w:rPr>
          <w:sz w:val="24"/>
        </w:rPr>
        <w:t>или Раскрывающей стороной</w:t>
      </w:r>
      <w:r>
        <w:rPr>
          <w:sz w:val="24"/>
        </w:rPr>
        <w:t xml:space="preserve">: </w:t>
      </w:r>
    </w:p>
    <w:p w14:paraId="14000000">
      <w:pPr>
        <w:pStyle w:val="Style_3"/>
        <w:widowControl w:val="1"/>
        <w:numPr>
          <w:ilvl w:val="0"/>
          <w:numId w:val="2"/>
        </w:numPr>
        <w:tabs>
          <w:tab w:leader="none" w:pos="993" w:val="left"/>
          <w:tab w:leader="none" w:pos="3600" w:val="left"/>
        </w:tabs>
        <w:ind w:firstLine="567" w:left="0"/>
        <w:rPr>
          <w:sz w:val="24"/>
        </w:rPr>
      </w:pPr>
      <w:r>
        <w:rPr>
          <w:sz w:val="24"/>
        </w:rPr>
        <w:t>информация, составляющая коммерческую тайну;</w:t>
      </w:r>
    </w:p>
    <w:p w14:paraId="15000000">
      <w:pPr>
        <w:pStyle w:val="Style_3"/>
        <w:widowControl w:val="1"/>
        <w:numPr>
          <w:ilvl w:val="0"/>
          <w:numId w:val="2"/>
        </w:numPr>
        <w:tabs>
          <w:tab w:leader="none" w:pos="993" w:val="left"/>
          <w:tab w:leader="none" w:pos="3600" w:val="left"/>
        </w:tabs>
        <w:ind w:firstLine="567" w:left="0"/>
        <w:rPr>
          <w:sz w:val="24"/>
        </w:rPr>
      </w:pPr>
      <w:r>
        <w:rPr>
          <w:sz w:val="24"/>
        </w:rPr>
        <w:t>персональные данные;</w:t>
      </w:r>
    </w:p>
    <w:p w14:paraId="16000000">
      <w:pPr>
        <w:pStyle w:val="Style_3"/>
        <w:widowControl w:val="1"/>
        <w:numPr>
          <w:ilvl w:val="0"/>
          <w:numId w:val="2"/>
        </w:numPr>
        <w:tabs>
          <w:tab w:leader="none" w:pos="993" w:val="left"/>
          <w:tab w:leader="none" w:pos="3600" w:val="left"/>
        </w:tabs>
        <w:ind w:firstLine="567" w:left="0"/>
      </w:pPr>
      <w:r>
        <w:rPr>
          <w:rStyle w:val="Style_3_ch"/>
          <w:sz w:val="24"/>
        </w:rPr>
        <w:t>сведения о финансовых организациях, являющихся членами Ассоциации, финансовых организациях, представивших документы для приема в члены, в кандидаты в члены Ассоциации, в том числе сведения об их клиентах;</w:t>
      </w:r>
    </w:p>
    <w:p w14:paraId="17000000">
      <w:pPr>
        <w:pStyle w:val="Style_3"/>
        <w:widowControl w:val="1"/>
        <w:numPr>
          <w:ilvl w:val="0"/>
          <w:numId w:val="2"/>
        </w:numPr>
        <w:tabs>
          <w:tab w:leader="none" w:pos="993" w:val="left"/>
          <w:tab w:leader="none" w:pos="3600" w:val="left"/>
        </w:tabs>
        <w:ind w:firstLine="567" w:left="0"/>
        <w:rPr>
          <w:sz w:val="24"/>
        </w:rPr>
      </w:pPr>
      <w:r>
        <w:rPr>
          <w:sz w:val="24"/>
        </w:rPr>
        <w:t>информация, предоставляемая членами Ассоциации в соответствии с запросом Банка России;</w:t>
      </w:r>
    </w:p>
    <w:p w14:paraId="18000000">
      <w:pPr>
        <w:pStyle w:val="Style_3"/>
        <w:widowControl w:val="1"/>
        <w:numPr>
          <w:ilvl w:val="0"/>
          <w:numId w:val="2"/>
        </w:numPr>
        <w:tabs>
          <w:tab w:leader="none" w:pos="993" w:val="left"/>
          <w:tab w:leader="none" w:pos="3600" w:val="left"/>
        </w:tabs>
        <w:ind w:firstLine="567" w:left="0"/>
        <w:rPr>
          <w:sz w:val="24"/>
        </w:rPr>
      </w:pPr>
      <w:r>
        <w:rPr>
          <w:sz w:val="24"/>
        </w:rPr>
        <w:t xml:space="preserve">иная конфиденциальная информация, доступ к которой ограничен </w:t>
      </w:r>
      <w:r>
        <w:rPr>
          <w:sz w:val="24"/>
        </w:rPr>
        <w:t>Раскрывающей стороной</w:t>
      </w:r>
      <w:r>
        <w:rPr>
          <w:sz w:val="24"/>
        </w:rPr>
        <w:t>.</w:t>
      </w:r>
    </w:p>
    <w:p w14:paraId="19000000">
      <w:pPr>
        <w:pStyle w:val="Style_3"/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 xml:space="preserve">В понятие </w:t>
      </w:r>
      <w:r>
        <w:rPr>
          <w:b w:val="1"/>
          <w:sz w:val="24"/>
        </w:rPr>
        <w:t>конфиденциальной информации</w:t>
      </w:r>
      <w:r>
        <w:rPr>
          <w:sz w:val="24"/>
        </w:rPr>
        <w:t xml:space="preserve"> включается любая научно-техническая, технологическая, конструкторская, производственная, финансово-экономическая или иная информация и документация, в том числе составляющая секреты производства (ноу-хау) или содержащая в себе любые иные объекты интеллектуальных прав, результаты интеллектуальной деятельности, объекты авторского права, выраженная в любой форме (на</w:t>
      </w:r>
      <w:r>
        <w:rPr>
          <w:sz w:val="24"/>
        </w:rPr>
        <w:t> </w:t>
      </w:r>
      <w:r>
        <w:rPr>
          <w:sz w:val="24"/>
        </w:rPr>
        <w:t xml:space="preserve">материальных носителях, в электронной форме, включая чертежи, схемы, спецификации, иную техническую документацию, представленные в виде электронных файлов соответствующих расширений), не являющаяся общедоступной и используемая </w:t>
      </w:r>
      <w:r>
        <w:rPr>
          <w:sz w:val="24"/>
        </w:rPr>
        <w:t xml:space="preserve">Ассоциацией Платежных агентов </w:t>
      </w:r>
      <w:r>
        <w:rPr>
          <w:sz w:val="24"/>
        </w:rPr>
        <w:t xml:space="preserve">исключительно в </w:t>
      </w:r>
      <w:r>
        <w:rPr>
          <w:sz w:val="24"/>
        </w:rPr>
        <w:t>целях реализации функции контроля за членами Ассоциации как саморегулируемой орга</w:t>
      </w:r>
      <w:r>
        <w:rPr>
          <w:sz w:val="24"/>
        </w:rPr>
        <w:t>низаци</w:t>
      </w:r>
      <w:r>
        <w:rPr>
          <w:sz w:val="24"/>
        </w:rPr>
        <w:t>и</w:t>
      </w:r>
      <w:r>
        <w:rPr>
          <w:sz w:val="24"/>
        </w:rPr>
        <w:t xml:space="preserve"> в сфере финансового рынка, в </w:t>
      </w:r>
      <w:r>
        <w:rPr>
          <w:sz w:val="24"/>
        </w:rPr>
        <w:t xml:space="preserve">рамках взаимного сотрудничества и (или) исполнения обязательств по договорам, которые заключены или могут быть заключены </w:t>
      </w:r>
      <w:r>
        <w:rPr>
          <w:sz w:val="24"/>
        </w:rPr>
        <w:t>с Раскрывающей стороной</w:t>
      </w:r>
      <w:r>
        <w:rPr>
          <w:sz w:val="24"/>
        </w:rPr>
        <w:t xml:space="preserve"> в будущем.</w:t>
      </w:r>
    </w:p>
    <w:p w14:paraId="1A000000">
      <w:pPr>
        <w:pStyle w:val="Style_3"/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П</w:t>
      </w:r>
      <w:r>
        <w:rPr>
          <w:sz w:val="24"/>
        </w:rPr>
        <w:t>ередаваемая документация (независимо от того, на</w:t>
      </w:r>
      <w:r>
        <w:rPr>
          <w:sz w:val="24"/>
        </w:rPr>
        <w:t> </w:t>
      </w:r>
      <w:r>
        <w:rPr>
          <w:sz w:val="24"/>
        </w:rPr>
        <w:t xml:space="preserve">каком носителе и в какой форме она передана), все производные документы, подготовленные </w:t>
      </w:r>
      <w:r>
        <w:rPr>
          <w:sz w:val="24"/>
        </w:rPr>
        <w:t>Ассоциацией</w:t>
      </w:r>
      <w:r>
        <w:rPr>
          <w:sz w:val="24"/>
        </w:rPr>
        <w:t xml:space="preserve"> и/или представителями </w:t>
      </w:r>
      <w:r>
        <w:rPr>
          <w:sz w:val="24"/>
        </w:rPr>
        <w:t>Ассоциации</w:t>
      </w:r>
      <w:r>
        <w:rPr>
          <w:sz w:val="24"/>
        </w:rPr>
        <w:t xml:space="preserve"> на</w:t>
      </w:r>
      <w:r>
        <w:rPr>
          <w:sz w:val="24"/>
        </w:rPr>
        <w:t> </w:t>
      </w:r>
      <w:r>
        <w:rPr>
          <w:sz w:val="24"/>
        </w:rPr>
        <w:t>основе или в связи с документацией, предоставленной Раскрывающей стороной, а также факты и темы всех обсуждений и переписки, относящихся к</w:t>
      </w:r>
      <w:r>
        <w:rPr>
          <w:sz w:val="24"/>
        </w:rPr>
        <w:t> </w:t>
      </w:r>
      <w:r>
        <w:rPr>
          <w:sz w:val="24"/>
        </w:rPr>
        <w:t>документации, также являются конфиденциальной информацией.</w:t>
      </w:r>
    </w:p>
    <w:p w14:paraId="1B000000">
      <w:pPr>
        <w:pStyle w:val="Style_3"/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 xml:space="preserve">Во избежание сомнений к конфиденциальной информации также будет относиться информация, предоставленная </w:t>
      </w:r>
      <w:r>
        <w:rPr>
          <w:sz w:val="24"/>
        </w:rPr>
        <w:t>Ассоциации</w:t>
      </w:r>
      <w:r>
        <w:rPr>
          <w:sz w:val="24"/>
        </w:rPr>
        <w:t xml:space="preserve"> в письменной, устной и любой другой форме (на электронных носителях информации и др.), содержащая пометки «Конфиденциально», «Коммерческая тайна» или иные пометки, призывающие к</w:t>
      </w:r>
      <w:r>
        <w:rPr>
          <w:sz w:val="24"/>
        </w:rPr>
        <w:t> </w:t>
      </w:r>
      <w:r>
        <w:rPr>
          <w:sz w:val="24"/>
        </w:rPr>
        <w:t>конфиденциальности. Условие о конфиденциальности может быть также включено в текст соответствующего электронного сообщения (письма), которым передается (раскрывается) соответствующая информация, либо в текст сопроводительного письма, с которым она передается.</w:t>
      </w:r>
    </w:p>
    <w:p w14:paraId="1C000000">
      <w:pPr>
        <w:pStyle w:val="Style_3"/>
        <w:tabs>
          <w:tab w:leader="none" w:pos="993" w:val="left"/>
        </w:tabs>
        <w:ind w:firstLine="455" w:left="0"/>
        <w:rPr>
          <w:sz w:val="24"/>
        </w:rPr>
      </w:pPr>
      <w:r>
        <w:rPr>
          <w:sz w:val="24"/>
        </w:rPr>
        <w:t xml:space="preserve">Под </w:t>
      </w:r>
      <w:r>
        <w:rPr>
          <w:b w:val="1"/>
          <w:sz w:val="24"/>
        </w:rPr>
        <w:t>разглашением конфиденциальной информации</w:t>
      </w:r>
      <w:r>
        <w:rPr>
          <w:sz w:val="24"/>
        </w:rPr>
        <w:t xml:space="preserve"> понимается действие или бездействие, в результате которых конфиденциальная информация в любой возможной форме (устной, письменной, иной форме, в том числе с использованием технических средств) </w:t>
      </w:r>
      <w:r>
        <w:rPr>
          <w:sz w:val="24"/>
        </w:rPr>
        <w:t>становится известной третьим лицам без согласия обладателя такой информации. Под разглашением конфиденциальной информации понимается также передача, предоставление, пересылка, публикация или доведение материалов (информации, сведений), составляющих конфиденциальную информацию, или сообщение о них любыми способами до юридических и/или физических лиц, которым на законном основании не предоставлено право ознакомления с ними.</w:t>
      </w:r>
    </w:p>
    <w:p w14:paraId="1D000000">
      <w:pPr>
        <w:pStyle w:val="Style_3"/>
        <w:widowControl w:val="1"/>
        <w:numPr>
          <w:ilvl w:val="0"/>
          <w:numId w:val="1"/>
        </w:numPr>
        <w:tabs>
          <w:tab w:leader="none" w:pos="993" w:val="left"/>
          <w:tab w:leader="none" w:pos="1134" w:val="left"/>
        </w:tabs>
        <w:ind w:firstLine="567" w:left="0"/>
        <w:rPr>
          <w:sz w:val="24"/>
        </w:rPr>
      </w:pPr>
      <w:r>
        <w:rPr>
          <w:sz w:val="24"/>
        </w:rPr>
        <w:t>Ассоциация</w:t>
      </w:r>
      <w:r>
        <w:rPr>
          <w:sz w:val="24"/>
        </w:rPr>
        <w:t xml:space="preserve"> принимает конфиденциальную информацию, обязуется сохранять в тайне и не разглашать ее, а также обеспечить сохранение в тайне и неразглашение конфиденциальной информации лицами </w:t>
      </w:r>
      <w:r>
        <w:rPr>
          <w:sz w:val="24"/>
        </w:rPr>
        <w:t>Ассоциации</w:t>
      </w:r>
      <w:r>
        <w:rPr>
          <w:sz w:val="24"/>
        </w:rPr>
        <w:t>, указанными в п. 2.</w:t>
      </w:r>
      <w:r>
        <w:rPr>
          <w:sz w:val="24"/>
        </w:rPr>
        <w:t>3.</w:t>
      </w:r>
      <w:r>
        <w:rPr>
          <w:sz w:val="24"/>
        </w:rPr>
        <w:t xml:space="preserve"> </w:t>
      </w:r>
      <w:r>
        <w:rPr>
          <w:sz w:val="24"/>
        </w:rPr>
        <w:t>настоящей Политики.</w:t>
      </w:r>
    </w:p>
    <w:p w14:paraId="1E000000">
      <w:pPr>
        <w:pStyle w:val="Style_3"/>
        <w:widowControl w:val="1"/>
        <w:numPr>
          <w:ilvl w:val="0"/>
          <w:numId w:val="1"/>
        </w:numPr>
        <w:tabs>
          <w:tab w:leader="none" w:pos="993" w:val="left"/>
          <w:tab w:leader="none" w:pos="1134" w:val="left"/>
        </w:tabs>
        <w:ind w:firstLine="567" w:left="0"/>
        <w:rPr>
          <w:sz w:val="24"/>
        </w:rPr>
      </w:pPr>
      <w:r>
        <w:rPr>
          <w:sz w:val="24"/>
        </w:rPr>
        <w:t xml:space="preserve">Ассоциация </w:t>
      </w:r>
      <w:r>
        <w:rPr>
          <w:sz w:val="24"/>
        </w:rPr>
        <w:t xml:space="preserve">принимает необходимые и достаточные организационные и технические меры для защиты </w:t>
      </w:r>
      <w:r>
        <w:rPr>
          <w:sz w:val="24"/>
        </w:rPr>
        <w:t>конфиденциальной информации</w:t>
      </w:r>
      <w:r>
        <w:rPr>
          <w:sz w:val="24"/>
        </w:rPr>
        <w:t xml:space="preserve">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14:paraId="1F000000">
      <w:pPr>
        <w:pStyle w:val="Style_3"/>
        <w:spacing w:after="240" w:before="240"/>
        <w:ind/>
        <w:jc w:val="center"/>
        <w:rPr>
          <w:b w:val="1"/>
          <w:smallCaps w:val="1"/>
          <w:sz w:val="24"/>
        </w:rPr>
      </w:pPr>
      <w:r>
        <w:rPr>
          <w:b w:val="1"/>
          <w:smallCaps w:val="1"/>
          <w:sz w:val="24"/>
        </w:rPr>
        <w:t>2. Порядок использования конфиденциальной информации</w:t>
      </w:r>
      <w:r>
        <w:rPr>
          <w:smallCaps w:val="1"/>
          <w:sz w:val="24"/>
        </w:rPr>
        <w:t xml:space="preserve"> </w:t>
      </w:r>
    </w:p>
    <w:p w14:paraId="20000000">
      <w:pPr>
        <w:pStyle w:val="Style_3"/>
        <w:widowControl w:val="1"/>
        <w:numPr>
          <w:ilvl w:val="0"/>
          <w:numId w:val="3"/>
        </w:numPr>
        <w:tabs>
          <w:tab w:leader="none" w:pos="993" w:val="left"/>
          <w:tab w:leader="none" w:pos="1134" w:val="left"/>
        </w:tabs>
        <w:ind w:firstLine="567" w:left="0"/>
        <w:rPr>
          <w:b w:val="0"/>
        </w:rPr>
      </w:pPr>
      <w:r>
        <w:rPr>
          <w:sz w:val="24"/>
        </w:rPr>
        <w:t>Ассоциаци</w:t>
      </w:r>
      <w:r>
        <w:rPr>
          <w:sz w:val="24"/>
        </w:rPr>
        <w:t xml:space="preserve">я использует полученную от Раскрывающей стороны </w:t>
      </w:r>
      <w:r>
        <w:rPr>
          <w:sz w:val="24"/>
        </w:rPr>
        <w:t>конфиденциальную информацию</w:t>
      </w:r>
      <w:r>
        <w:rPr>
          <w:sz w:val="24"/>
        </w:rPr>
        <w:t xml:space="preserve"> исключительно для реализации </w:t>
      </w:r>
      <w:r>
        <w:rPr>
          <w:sz w:val="24"/>
        </w:rPr>
        <w:t xml:space="preserve">функции </w:t>
      </w:r>
      <w:r>
        <w:rPr>
          <w:sz w:val="24"/>
        </w:rPr>
        <w:t>контроля саморегулируемой организации в сфере финансового рынка за деятельностью своих членов</w:t>
      </w:r>
      <w:r>
        <w:rPr>
          <w:sz w:val="24"/>
        </w:rPr>
        <w:t xml:space="preserve">, </w:t>
      </w:r>
      <w:r>
        <w:rPr>
          <w:b w:val="0"/>
          <w:sz w:val="24"/>
        </w:rPr>
        <w:t xml:space="preserve">защиты и представления интересов своих членов в Банке России, федеральных органах исполнительной власти, органах исполнительной власти субъектов Российской Федерации, органах местного самоуправления, судах, международных организациях, </w:t>
      </w:r>
      <w:r>
        <w:rPr>
          <w:sz w:val="24"/>
        </w:rPr>
        <w:t>а так</w:t>
      </w:r>
      <w:r>
        <w:rPr>
          <w:sz w:val="24"/>
        </w:rPr>
        <w:t xml:space="preserve">же </w:t>
      </w:r>
      <w:r>
        <w:rPr>
          <w:sz w:val="24"/>
        </w:rPr>
        <w:t xml:space="preserve"> </w:t>
      </w:r>
      <w:r>
        <w:rPr>
          <w:sz w:val="24"/>
        </w:rPr>
        <w:t xml:space="preserve">в </w:t>
      </w:r>
      <w:r>
        <w:rPr>
          <w:sz w:val="24"/>
        </w:rPr>
        <w:t xml:space="preserve">рамках взаимного сотрудничества и (или) исполнения обязательств по договорам, которые заключены или могут быть заключены </w:t>
      </w:r>
      <w:r>
        <w:rPr>
          <w:sz w:val="24"/>
        </w:rPr>
        <w:t>с Раскрывающей стороной</w:t>
      </w:r>
      <w:r>
        <w:rPr>
          <w:sz w:val="24"/>
        </w:rPr>
        <w:t xml:space="preserve"> в будущем, в частности:</w:t>
      </w:r>
    </w:p>
    <w:p w14:paraId="21000000">
      <w:pPr>
        <w:pStyle w:val="Style_3"/>
        <w:widowControl w:val="1"/>
        <w:tabs>
          <w:tab w:leader="none" w:pos="993" w:val="left"/>
          <w:tab w:leader="none" w:pos="1134" w:val="left"/>
        </w:tabs>
        <w:ind w:firstLine="425" w:left="0"/>
        <w:rPr>
          <w:b w:val="0"/>
          <w:sz w:val="24"/>
        </w:rPr>
      </w:pPr>
      <w:r>
        <w:rPr>
          <w:sz w:val="24"/>
        </w:rPr>
        <w:t>2.1.1.  для принятия и рас</w:t>
      </w:r>
      <w:r>
        <w:rPr>
          <w:sz w:val="24"/>
        </w:rPr>
        <w:t>с</w:t>
      </w:r>
      <w:r>
        <w:rPr>
          <w:b w:val="0"/>
          <w:sz w:val="24"/>
        </w:rPr>
        <w:t>мотрения заявлений о вступлении в Ассоциацию, принятия в члены и исключения из членов Ассоциации, осуществления членами своих прав и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обязанностей, связанных с членством в Ассоциации;</w:t>
      </w:r>
    </w:p>
    <w:p w14:paraId="22000000">
      <w:pPr>
        <w:pStyle w:val="Style_3"/>
        <w:widowControl w:val="1"/>
        <w:tabs>
          <w:tab w:leader="none" w:pos="993" w:val="left"/>
          <w:tab w:leader="none" w:pos="1134" w:val="left"/>
        </w:tabs>
        <w:ind w:firstLine="425" w:left="0"/>
        <w:rPr>
          <w:b w:val="0"/>
          <w:sz w:val="24"/>
        </w:rPr>
      </w:pPr>
      <w:r>
        <w:rPr>
          <w:b w:val="0"/>
          <w:sz w:val="24"/>
        </w:rPr>
        <w:t>2.1.2. для проведения и участия в мероприятиях, направленных на разработку правил и норм осуществления деятельности по приему платежей;</w:t>
      </w:r>
    </w:p>
    <w:p w14:paraId="23000000">
      <w:pPr>
        <w:pStyle w:val="Style_3"/>
        <w:widowControl w:val="1"/>
        <w:tabs>
          <w:tab w:leader="none" w:pos="993" w:val="left"/>
          <w:tab w:leader="none" w:pos="1134" w:val="left"/>
        </w:tabs>
        <w:ind w:firstLine="425" w:left="0"/>
        <w:rPr>
          <w:b w:val="0"/>
          <w:sz w:val="24"/>
        </w:rPr>
      </w:pPr>
      <w:r>
        <w:rPr>
          <w:b w:val="0"/>
          <w:sz w:val="24"/>
        </w:rPr>
        <w:t>2.1.3. для самостоятельной или совместно с третьими лицами организации и проведения обучающих и консультационных мероприятий (конференций, семинаров, вебинаров и пр.), направленных на обучение и повышение квалификации специалистов операторов по приему платежей;</w:t>
      </w:r>
    </w:p>
    <w:p w14:paraId="24000000">
      <w:pPr>
        <w:pStyle w:val="Style_3"/>
        <w:widowControl w:val="1"/>
        <w:tabs>
          <w:tab w:leader="none" w:pos="993" w:val="left"/>
          <w:tab w:leader="none" w:pos="1134" w:val="left"/>
        </w:tabs>
        <w:ind w:firstLine="425" w:left="0"/>
        <w:rPr>
          <w:b w:val="0"/>
          <w:sz w:val="24"/>
        </w:rPr>
      </w:pPr>
      <w:r>
        <w:rPr>
          <w:b w:val="0"/>
          <w:sz w:val="24"/>
        </w:rPr>
        <w:t>2.1.4. для исполнения требований действующего законодательства Российской Федерации по раскрытию информации;</w:t>
      </w:r>
    </w:p>
    <w:p w14:paraId="25000000">
      <w:pPr>
        <w:pStyle w:val="Style_3"/>
        <w:widowControl w:val="1"/>
        <w:tabs>
          <w:tab w:leader="none" w:pos="993" w:val="left"/>
          <w:tab w:leader="none" w:pos="1134" w:val="left"/>
        </w:tabs>
        <w:ind w:firstLine="425" w:left="0"/>
        <w:rPr>
          <w:b w:val="0"/>
          <w:sz w:val="24"/>
        </w:rPr>
      </w:pPr>
      <w:r>
        <w:rPr>
          <w:b w:val="0"/>
          <w:sz w:val="24"/>
        </w:rPr>
        <w:t>2.1.5. для предоставления информации контролирующим и надзорным органам в соответствии с действующим законодательством Российской Федерации;</w:t>
      </w:r>
    </w:p>
    <w:p w14:paraId="26000000">
      <w:pPr>
        <w:pStyle w:val="Style_3"/>
        <w:widowControl w:val="1"/>
        <w:tabs>
          <w:tab w:leader="none" w:pos="993" w:val="left"/>
          <w:tab w:leader="none" w:pos="1134" w:val="left"/>
        </w:tabs>
        <w:ind w:firstLine="425" w:left="0"/>
        <w:rPr>
          <w:b w:val="0"/>
          <w:sz w:val="24"/>
        </w:rPr>
      </w:pPr>
      <w:r>
        <w:rPr>
          <w:b w:val="0"/>
          <w:sz w:val="24"/>
        </w:rPr>
        <w:t>2.1.6. в иных целях, не противоречащих Уставу Ассоциации и действующему законодательству Российской Федерации.</w:t>
      </w:r>
    </w:p>
    <w:p w14:paraId="27000000">
      <w:pPr>
        <w:pStyle w:val="Style_3"/>
        <w:widowControl w:val="1"/>
        <w:numPr>
          <w:ilvl w:val="0"/>
          <w:numId w:val="3"/>
        </w:numPr>
        <w:tabs>
          <w:tab w:leader="none" w:pos="993" w:val="left"/>
          <w:tab w:leader="none" w:pos="1134" w:val="left"/>
        </w:tabs>
        <w:ind w:firstLine="567" w:left="0"/>
        <w:rPr>
          <w:spacing w:val="-1"/>
          <w:sz w:val="24"/>
        </w:rPr>
      </w:pPr>
      <w:r>
        <w:rPr>
          <w:sz w:val="24"/>
        </w:rPr>
        <w:t xml:space="preserve">Конфиденциальная информация </w:t>
      </w:r>
      <w:r>
        <w:rPr>
          <w:spacing w:val="-1"/>
          <w:sz w:val="24"/>
        </w:rPr>
        <w:t xml:space="preserve">передается </w:t>
      </w:r>
      <w:r>
        <w:rPr>
          <w:sz w:val="24"/>
        </w:rPr>
        <w:t>Раскрывающей стороной одним из</w:t>
      </w:r>
      <w:r>
        <w:rPr>
          <w:sz w:val="24"/>
        </w:rPr>
        <w:t> </w:t>
      </w:r>
      <w:r>
        <w:rPr>
          <w:sz w:val="24"/>
        </w:rPr>
        <w:t>следующих способов:</w:t>
      </w:r>
    </w:p>
    <w:p w14:paraId="28000000">
      <w:pPr>
        <w:pStyle w:val="Style_5"/>
        <w:widowControl w:val="1"/>
        <w:numPr>
          <w:ilvl w:val="0"/>
          <w:numId w:val="4"/>
        </w:numPr>
        <w:tabs>
          <w:tab w:leader="none" w:pos="993" w:val="left"/>
        </w:tabs>
        <w:ind w:firstLine="567" w:left="0"/>
        <w:contextualSpacing w:val="0"/>
        <w:jc w:val="both"/>
        <w:rPr>
          <w:sz w:val="24"/>
        </w:rPr>
      </w:pPr>
      <w:r>
        <w:rPr>
          <w:sz w:val="24"/>
        </w:rPr>
        <w:t xml:space="preserve">путем передачи </w:t>
      </w:r>
      <w:r>
        <w:rPr>
          <w:sz w:val="24"/>
        </w:rPr>
        <w:t>Ассоциации</w:t>
      </w:r>
      <w:r>
        <w:rPr>
          <w:sz w:val="24"/>
        </w:rPr>
        <w:t xml:space="preserve"> конфиденциальной информации на бумажных носителях, на фл</w:t>
      </w:r>
      <w:r>
        <w:rPr>
          <w:sz w:val="24"/>
        </w:rPr>
        <w:t>е</w:t>
      </w:r>
      <w:r>
        <w:rPr>
          <w:sz w:val="24"/>
        </w:rPr>
        <w:t>ш- или ином электронном, оптическом накопителе (в этом случае составля</w:t>
      </w:r>
      <w:r>
        <w:rPr>
          <w:sz w:val="24"/>
        </w:rPr>
        <w:t>е</w:t>
      </w:r>
      <w:r>
        <w:rPr>
          <w:sz w:val="24"/>
        </w:rPr>
        <w:t>т</w:t>
      </w:r>
      <w:r>
        <w:rPr>
          <w:sz w:val="24"/>
        </w:rPr>
        <w:t>ся</w:t>
      </w:r>
      <w:r>
        <w:rPr>
          <w:sz w:val="24"/>
        </w:rPr>
        <w:t xml:space="preserve"> </w:t>
      </w:r>
      <w:r>
        <w:rPr>
          <w:sz w:val="24"/>
        </w:rPr>
        <w:t>а</w:t>
      </w:r>
      <w:r>
        <w:rPr>
          <w:sz w:val="24"/>
        </w:rPr>
        <w:t xml:space="preserve">кт приема-передачи конфиденциальной информации по форме, установленной </w:t>
      </w:r>
      <w:r>
        <w:rPr>
          <w:sz w:val="24"/>
        </w:rPr>
        <w:t>п</w:t>
      </w:r>
      <w:r>
        <w:rPr>
          <w:sz w:val="24"/>
        </w:rPr>
        <w:t xml:space="preserve">риложением № 1 к </w:t>
      </w:r>
      <w:r>
        <w:rPr>
          <w:sz w:val="24"/>
        </w:rPr>
        <w:t>настоящей Политике</w:t>
      </w:r>
      <w:r>
        <w:rPr>
          <w:sz w:val="24"/>
        </w:rPr>
        <w:t>, с описью передаваемых документов (их копий) на</w:t>
      </w:r>
      <w:r>
        <w:rPr>
          <w:sz w:val="24"/>
        </w:rPr>
        <w:t> </w:t>
      </w:r>
      <w:r>
        <w:rPr>
          <w:sz w:val="24"/>
        </w:rPr>
        <w:t>бумажных носителях или с описью находящихся на соответствующем накопителе документов в электронной форме);</w:t>
      </w:r>
    </w:p>
    <w:p w14:paraId="29000000">
      <w:pPr>
        <w:pStyle w:val="Style_5"/>
        <w:widowControl w:val="1"/>
        <w:numPr>
          <w:ilvl w:val="0"/>
          <w:numId w:val="4"/>
        </w:numPr>
        <w:tabs>
          <w:tab w:leader="none" w:pos="993" w:val="left"/>
        </w:tabs>
        <w:ind w:firstLine="567" w:left="0"/>
        <w:contextualSpacing w:val="0"/>
        <w:jc w:val="both"/>
        <w:rPr>
          <w:sz w:val="24"/>
        </w:rPr>
      </w:pPr>
      <w:r>
        <w:rPr>
          <w:sz w:val="24"/>
        </w:rPr>
        <w:t xml:space="preserve">путем </w:t>
      </w:r>
      <w:r>
        <w:rPr>
          <w:sz w:val="24"/>
        </w:rPr>
        <w:t>доступа в хранилище данных, предоставленное Раскрывающей стороной, защищенное от несанкционированного доступа третьих лиц, в том числе к конфиденциальной информации (в таком случае подписыва</w:t>
      </w:r>
      <w:r>
        <w:rPr>
          <w:sz w:val="24"/>
        </w:rPr>
        <w:t>е</w:t>
      </w:r>
      <w:r>
        <w:rPr>
          <w:sz w:val="24"/>
        </w:rPr>
        <w:t>т</w:t>
      </w:r>
      <w:r>
        <w:rPr>
          <w:sz w:val="24"/>
        </w:rPr>
        <w:t>ся</w:t>
      </w:r>
      <w:r>
        <w:rPr>
          <w:sz w:val="24"/>
        </w:rPr>
        <w:t xml:space="preserve"> </w:t>
      </w:r>
      <w:r>
        <w:rPr>
          <w:sz w:val="24"/>
        </w:rPr>
        <w:t>а</w:t>
      </w:r>
      <w:r>
        <w:rPr>
          <w:sz w:val="24"/>
        </w:rPr>
        <w:t xml:space="preserve">кт предоставления доступа к конфиденциальной информации по форме </w:t>
      </w:r>
      <w:r>
        <w:rPr>
          <w:sz w:val="24"/>
        </w:rPr>
        <w:t>п</w:t>
      </w:r>
      <w:r>
        <w:rPr>
          <w:sz w:val="24"/>
        </w:rPr>
        <w:t>риложения № 2 к</w:t>
      </w:r>
      <w:r>
        <w:rPr>
          <w:sz w:val="24"/>
        </w:rPr>
        <w:t> </w:t>
      </w:r>
      <w:r>
        <w:rPr>
          <w:sz w:val="24"/>
        </w:rPr>
        <w:t>настоящей Политике</w:t>
      </w:r>
      <w:r>
        <w:rPr>
          <w:sz w:val="24"/>
        </w:rPr>
        <w:t xml:space="preserve"> </w:t>
      </w:r>
      <w:r>
        <w:rPr>
          <w:sz w:val="24"/>
        </w:rPr>
        <w:t>с описью находящихся на соответствующем ресурсе документов в электронной форме</w:t>
      </w:r>
      <w:r>
        <w:rPr>
          <w:sz w:val="24"/>
        </w:rPr>
        <w:t>);</w:t>
      </w:r>
    </w:p>
    <w:p w14:paraId="2A000000">
      <w:pPr>
        <w:pStyle w:val="Style_5"/>
        <w:widowControl w:val="1"/>
        <w:numPr>
          <w:ilvl w:val="0"/>
          <w:numId w:val="4"/>
        </w:numPr>
        <w:tabs>
          <w:tab w:leader="none" w:pos="993" w:val="left"/>
        </w:tabs>
        <w:ind w:firstLine="709" w:left="0"/>
        <w:contextualSpacing w:val="0"/>
        <w:jc w:val="both"/>
        <w:rPr>
          <w:sz w:val="24"/>
        </w:rPr>
      </w:pPr>
      <w:r>
        <w:rPr>
          <w:sz w:val="24"/>
        </w:rPr>
        <w:t xml:space="preserve">путем передачи в электронной форме по каналам связи. При этом Раскрывающая сторона обязуется не передавать </w:t>
      </w:r>
      <w:r>
        <w:rPr>
          <w:sz w:val="24"/>
        </w:rPr>
        <w:t>Ассоциации</w:t>
      </w:r>
      <w:r>
        <w:rPr>
          <w:sz w:val="24"/>
        </w:rPr>
        <w:t xml:space="preserve"> конфиденциальную информацию по</w:t>
      </w:r>
      <w:r>
        <w:rPr>
          <w:sz w:val="24"/>
        </w:rPr>
        <w:t> </w:t>
      </w:r>
      <w:r>
        <w:rPr>
          <w:sz w:val="24"/>
        </w:rPr>
        <w:t>открытым каналам телефонной, телеграфной и факсимильной связи, а также с</w:t>
      </w:r>
      <w:r>
        <w:rPr>
          <w:sz w:val="24"/>
        </w:rPr>
        <w:t> </w:t>
      </w:r>
      <w:r>
        <w:rPr>
          <w:sz w:val="24"/>
        </w:rPr>
        <w:t>использованием сети Интернет (в том числе посредством электронной почты) без</w:t>
      </w:r>
      <w:r>
        <w:rPr>
          <w:sz w:val="24"/>
        </w:rPr>
        <w:t> </w:t>
      </w:r>
      <w:r>
        <w:rPr>
          <w:sz w:val="24"/>
        </w:rPr>
        <w:t>обеспечения необходимой безопасности соответствующего канала связи</w:t>
      </w:r>
      <w:r>
        <w:rPr>
          <w:sz w:val="24"/>
        </w:rPr>
        <w:t> </w:t>
      </w:r>
      <w:r>
        <w:rPr>
          <w:sz w:val="24"/>
        </w:rPr>
        <w:t>/</w:t>
      </w:r>
      <w:r>
        <w:rPr>
          <w:sz w:val="24"/>
        </w:rPr>
        <w:t> </w:t>
      </w:r>
      <w:r>
        <w:rPr>
          <w:sz w:val="24"/>
        </w:rPr>
        <w:t>способа передачи</w:t>
      </w:r>
      <w:r>
        <w:rPr>
          <w:sz w:val="24"/>
        </w:rPr>
        <w:t xml:space="preserve"> конфиденциальной информации</w:t>
      </w:r>
      <w:r>
        <w:rPr>
          <w:sz w:val="24"/>
        </w:rPr>
        <w:t>. Одним из допустимых способов передачи Раскрывающей стороной конфиденциальной информации посредством электронной почты</w:t>
      </w:r>
      <w:r>
        <w:rPr>
          <w:sz w:val="24"/>
        </w:rPr>
        <w:t xml:space="preserve"> </w:t>
      </w:r>
      <w:r>
        <w:rPr>
          <w:sz w:val="24"/>
        </w:rPr>
        <w:t>является передача такой информации в зашифрованных архивных форматах (*.</w:t>
      </w:r>
      <w:r>
        <w:rPr>
          <w:sz w:val="24"/>
        </w:rPr>
        <w:t>zip</w:t>
      </w:r>
      <w:r>
        <w:rPr>
          <w:sz w:val="24"/>
        </w:rPr>
        <w:t>, .</w:t>
      </w:r>
      <w:r>
        <w:rPr>
          <w:sz w:val="24"/>
        </w:rPr>
        <w:t>rar</w:t>
      </w:r>
      <w:r>
        <w:rPr>
          <w:sz w:val="24"/>
        </w:rPr>
        <w:t>)</w:t>
      </w:r>
      <w:r>
        <w:rPr>
          <w:sz w:val="24"/>
        </w:rPr>
        <w:t>.</w:t>
      </w:r>
      <w:r>
        <w:rPr>
          <w:sz w:val="24"/>
        </w:rPr>
        <w:t xml:space="preserve"> В</w:t>
      </w:r>
      <w:r>
        <w:rPr>
          <w:sz w:val="24"/>
        </w:rPr>
        <w:t> </w:t>
      </w:r>
      <w:r>
        <w:rPr>
          <w:sz w:val="24"/>
        </w:rPr>
        <w:t xml:space="preserve">этом случае Раскрывающая сторона обязана передать </w:t>
      </w:r>
      <w:r>
        <w:rPr>
          <w:sz w:val="24"/>
        </w:rPr>
        <w:t>Ассоциации</w:t>
      </w:r>
      <w:r>
        <w:rPr>
          <w:sz w:val="24"/>
        </w:rPr>
        <w:t xml:space="preserve"> пароль к</w:t>
      </w:r>
      <w:r>
        <w:rPr>
          <w:sz w:val="24"/>
        </w:rPr>
        <w:t> </w:t>
      </w:r>
      <w:r>
        <w:rPr>
          <w:sz w:val="24"/>
        </w:rPr>
        <w:t>передаваемым зашифрованным архивам любым иным способом, отличным от способа передачи архива (в этом случае составля</w:t>
      </w:r>
      <w:r>
        <w:rPr>
          <w:sz w:val="24"/>
        </w:rPr>
        <w:t>е</w:t>
      </w:r>
      <w:r>
        <w:rPr>
          <w:sz w:val="24"/>
        </w:rPr>
        <w:t>т</w:t>
      </w:r>
      <w:r>
        <w:rPr>
          <w:sz w:val="24"/>
        </w:rPr>
        <w:t>ся</w:t>
      </w:r>
      <w:r>
        <w:rPr>
          <w:sz w:val="24"/>
        </w:rPr>
        <w:t xml:space="preserve"> </w:t>
      </w:r>
      <w:r>
        <w:rPr>
          <w:sz w:val="24"/>
        </w:rPr>
        <w:t>а</w:t>
      </w:r>
      <w:r>
        <w:rPr>
          <w:sz w:val="24"/>
        </w:rPr>
        <w:t xml:space="preserve">кт приема-передачи конфиденциальной информации по форме, установленной </w:t>
      </w:r>
      <w:r>
        <w:rPr>
          <w:sz w:val="24"/>
        </w:rPr>
        <w:t>п</w:t>
      </w:r>
      <w:r>
        <w:rPr>
          <w:sz w:val="24"/>
        </w:rPr>
        <w:t>риложением</w:t>
      </w:r>
      <w:r>
        <w:rPr>
          <w:sz w:val="24"/>
        </w:rPr>
        <w:t xml:space="preserve"> </w:t>
      </w:r>
      <w:r>
        <w:rPr>
          <w:sz w:val="24"/>
        </w:rPr>
        <w:t>№ 1 к настояще</w:t>
      </w:r>
      <w:r>
        <w:rPr>
          <w:sz w:val="24"/>
        </w:rPr>
        <w:t>й</w:t>
      </w:r>
      <w:r>
        <w:rPr>
          <w:sz w:val="24"/>
        </w:rPr>
        <w:t xml:space="preserve"> </w:t>
      </w:r>
      <w:r>
        <w:rPr>
          <w:sz w:val="24"/>
        </w:rPr>
        <w:t>Политике</w:t>
      </w:r>
      <w:r>
        <w:rPr>
          <w:sz w:val="24"/>
        </w:rPr>
        <w:t>, с</w:t>
      </w:r>
      <w:r>
        <w:rPr>
          <w:sz w:val="24"/>
        </w:rPr>
        <w:t> </w:t>
      </w:r>
      <w:r>
        <w:rPr>
          <w:sz w:val="24"/>
        </w:rPr>
        <w:t>описью передаваемых документов, либо находящихся на соответствующем накопителе электронных документов);</w:t>
      </w:r>
    </w:p>
    <w:p w14:paraId="2B000000">
      <w:pPr>
        <w:pStyle w:val="Style_5"/>
        <w:widowControl w:val="1"/>
        <w:numPr>
          <w:ilvl w:val="0"/>
          <w:numId w:val="4"/>
        </w:numPr>
        <w:tabs>
          <w:tab w:leader="none" w:pos="993" w:val="left"/>
        </w:tabs>
        <w:ind w:firstLine="709" w:left="0"/>
        <w:contextualSpacing w:val="0"/>
        <w:jc w:val="both"/>
        <w:rPr>
          <w:sz w:val="24"/>
        </w:rPr>
      </w:pPr>
      <w:r>
        <w:rPr>
          <w:sz w:val="24"/>
        </w:rPr>
        <w:t>путем размещения в Личном кабинете члена Ассоциации;</w:t>
      </w:r>
    </w:p>
    <w:p w14:paraId="2C000000">
      <w:pPr>
        <w:pStyle w:val="Style_5"/>
        <w:widowControl w:val="1"/>
        <w:numPr>
          <w:ilvl w:val="0"/>
          <w:numId w:val="4"/>
        </w:numPr>
        <w:tabs>
          <w:tab w:leader="none" w:pos="993" w:val="left"/>
        </w:tabs>
        <w:ind w:firstLine="709" w:left="0"/>
        <w:contextualSpacing w:val="0"/>
        <w:jc w:val="both"/>
        <w:rPr>
          <w:sz w:val="24"/>
        </w:rPr>
      </w:pPr>
      <w:r>
        <w:rPr>
          <w:sz w:val="24"/>
        </w:rPr>
        <w:t>в устной форме. В случае раскрытия конфиденциальной информации в устной форме Раскрывающая сторона обязана явным образом охарактеризовать такую устную информацию как конфиденциальную.</w:t>
      </w:r>
    </w:p>
    <w:p w14:paraId="2D000000">
      <w:pPr>
        <w:pStyle w:val="Style_3"/>
        <w:ind w:firstLine="567" w:left="0"/>
        <w:rPr>
          <w:sz w:val="24"/>
        </w:rPr>
      </w:pPr>
      <w:r>
        <w:rPr>
          <w:sz w:val="24"/>
        </w:rPr>
        <w:t>О</w:t>
      </w:r>
      <w:r>
        <w:rPr>
          <w:sz w:val="24"/>
        </w:rPr>
        <w:t xml:space="preserve">тсутствие </w:t>
      </w:r>
      <w:r>
        <w:rPr>
          <w:sz w:val="24"/>
        </w:rPr>
        <w:t>а</w:t>
      </w:r>
      <w:r>
        <w:rPr>
          <w:sz w:val="24"/>
        </w:rPr>
        <w:t>кта приема-передачи конфиденциальной информации</w:t>
      </w:r>
      <w:r>
        <w:rPr>
          <w:sz w:val="24"/>
        </w:rPr>
        <w:t> </w:t>
      </w:r>
      <w:r>
        <w:rPr>
          <w:sz w:val="24"/>
        </w:rPr>
        <w:t>/</w:t>
      </w:r>
      <w:r>
        <w:rPr>
          <w:sz w:val="24"/>
        </w:rPr>
        <w:t> а</w:t>
      </w:r>
      <w:r>
        <w:rPr>
          <w:sz w:val="24"/>
        </w:rPr>
        <w:t xml:space="preserve">кта предоставления доступа к конфиденциальной информации не будет являться основанием для освобождения </w:t>
      </w:r>
      <w:r>
        <w:rPr>
          <w:sz w:val="24"/>
        </w:rPr>
        <w:t>Ассоциации</w:t>
      </w:r>
      <w:r>
        <w:rPr>
          <w:sz w:val="24"/>
        </w:rPr>
        <w:t xml:space="preserve"> от</w:t>
      </w:r>
      <w:r>
        <w:rPr>
          <w:sz w:val="24"/>
        </w:rPr>
        <w:t> </w:t>
      </w:r>
      <w:r>
        <w:rPr>
          <w:sz w:val="24"/>
        </w:rPr>
        <w:t xml:space="preserve">ответственности за разглашение любой конфиденциальной информации (в том числе информации, составляющей коммерческую тайну), которая стала известна </w:t>
      </w:r>
      <w:r>
        <w:rPr>
          <w:sz w:val="24"/>
        </w:rPr>
        <w:t>Ассоциации</w:t>
      </w:r>
      <w:r>
        <w:rPr>
          <w:sz w:val="24"/>
        </w:rPr>
        <w:t xml:space="preserve"> от Раскрывающей стороны, если ее фактическое раскрытие состоялось без оформления соответствующего </w:t>
      </w:r>
      <w:r>
        <w:rPr>
          <w:sz w:val="24"/>
        </w:rPr>
        <w:t>а</w:t>
      </w:r>
      <w:r>
        <w:rPr>
          <w:sz w:val="24"/>
        </w:rPr>
        <w:t xml:space="preserve">кта. В этом случае Раскрывающая сторона вправе подтверждать и доказывать факт передачи (раскрытия) информации </w:t>
      </w:r>
      <w:r>
        <w:rPr>
          <w:sz w:val="24"/>
        </w:rPr>
        <w:t>Ассоциации</w:t>
      </w:r>
      <w:r>
        <w:rPr>
          <w:sz w:val="24"/>
        </w:rPr>
        <w:t xml:space="preserve"> любыми иными доступными способами и техническими средствами.</w:t>
      </w:r>
    </w:p>
    <w:p w14:paraId="2E000000">
      <w:pPr>
        <w:pStyle w:val="Style_3"/>
        <w:ind w:firstLine="567" w:left="0"/>
        <w:rPr>
          <w:sz w:val="24"/>
        </w:rPr>
      </w:pPr>
      <w:r>
        <w:rPr>
          <w:sz w:val="24"/>
        </w:rPr>
        <w:t>Ассоциация</w:t>
      </w:r>
      <w:r>
        <w:rPr>
          <w:sz w:val="24"/>
        </w:rPr>
        <w:t xml:space="preserve"> во избежание разглашения конфиденциальной информации (в</w:t>
      </w:r>
      <w:r>
        <w:rPr>
          <w:sz w:val="24"/>
        </w:rPr>
        <w:t> </w:t>
      </w:r>
      <w:r>
        <w:rPr>
          <w:sz w:val="24"/>
        </w:rPr>
        <w:t xml:space="preserve">том числе, информации, составляющей коммерческую тайну) обязуется соблюдать столь же высокую степень конфиденциальности, которую </w:t>
      </w:r>
      <w:r>
        <w:rPr>
          <w:sz w:val="24"/>
        </w:rPr>
        <w:t>Ассоциация</w:t>
      </w:r>
      <w:r>
        <w:rPr>
          <w:sz w:val="24"/>
        </w:rPr>
        <w:t xml:space="preserve"> соблюдает в</w:t>
      </w:r>
      <w:r>
        <w:rPr>
          <w:sz w:val="24"/>
        </w:rPr>
        <w:t> </w:t>
      </w:r>
      <w:r>
        <w:rPr>
          <w:sz w:val="24"/>
        </w:rPr>
        <w:t>отношении своей собственной конфиденциальной информации.</w:t>
      </w:r>
    </w:p>
    <w:p w14:paraId="2F000000">
      <w:pPr>
        <w:pStyle w:val="Style_3"/>
        <w:widowControl w:val="1"/>
        <w:numPr>
          <w:ilvl w:val="0"/>
          <w:numId w:val="3"/>
        </w:numPr>
        <w:tabs>
          <w:tab w:leader="none" w:pos="993" w:val="left"/>
          <w:tab w:leader="none" w:pos="1134" w:val="left"/>
        </w:tabs>
        <w:ind w:firstLine="567" w:left="0"/>
        <w:rPr>
          <w:sz w:val="24"/>
        </w:rPr>
      </w:pPr>
      <w:r>
        <w:rPr>
          <w:sz w:val="24"/>
        </w:rPr>
        <w:t xml:space="preserve">Конфиденциальная информация, предоставленная </w:t>
      </w:r>
      <w:r>
        <w:rPr>
          <w:sz w:val="24"/>
        </w:rPr>
        <w:t>Ассоциации</w:t>
      </w:r>
      <w:r>
        <w:rPr>
          <w:sz w:val="24"/>
        </w:rPr>
        <w:t xml:space="preserve"> в порядке, определенном </w:t>
      </w:r>
      <w:r>
        <w:rPr>
          <w:sz w:val="24"/>
        </w:rPr>
        <w:t>настоящей Политикой</w:t>
      </w:r>
      <w:r>
        <w:rPr>
          <w:sz w:val="24"/>
        </w:rPr>
        <w:t xml:space="preserve">, может быть раскрыта </w:t>
      </w:r>
      <w:r>
        <w:rPr>
          <w:sz w:val="24"/>
        </w:rPr>
        <w:t>Ассоциацией</w:t>
      </w:r>
      <w:r>
        <w:rPr>
          <w:sz w:val="24"/>
        </w:rPr>
        <w:t xml:space="preserve">  своим работникам, должностным лицам, руководителям при соблюдении следующих условий:</w:t>
      </w:r>
    </w:p>
    <w:p w14:paraId="30000000">
      <w:pPr>
        <w:pStyle w:val="Style_3"/>
        <w:ind w:firstLine="567" w:left="0"/>
        <w:rPr>
          <w:sz w:val="24"/>
        </w:rPr>
      </w:pPr>
      <w:r>
        <w:rPr>
          <w:sz w:val="24"/>
        </w:rPr>
        <w:t>1</w:t>
      </w:r>
      <w:r>
        <w:rPr>
          <w:sz w:val="24"/>
        </w:rPr>
        <w:t>) если указанными лицами в установленном порядке приняты на себя обязательства сохранять в тайне и не разглашать предоставляемую им конфиденциальную информацию на</w:t>
      </w:r>
      <w:r>
        <w:rPr>
          <w:sz w:val="24"/>
        </w:rPr>
        <w:t> </w:t>
      </w:r>
      <w:r>
        <w:rPr>
          <w:sz w:val="24"/>
        </w:rPr>
        <w:t>условиях, соответствующих Соглашению;</w:t>
      </w:r>
    </w:p>
    <w:p w14:paraId="31000000">
      <w:pPr>
        <w:pStyle w:val="Style_3"/>
        <w:ind w:firstLine="567" w:left="0"/>
        <w:rPr>
          <w:sz w:val="24"/>
        </w:rPr>
      </w:pPr>
      <w:r>
        <w:rPr>
          <w:sz w:val="24"/>
        </w:rPr>
        <w:t>2) конфиденциальная информация предоставляется указанным лицам только в том объеме, который необходим для выполнения своих трудовых функций и задач .</w:t>
      </w:r>
    </w:p>
    <w:p w14:paraId="32000000">
      <w:pPr>
        <w:pStyle w:val="Style_5"/>
        <w:widowControl w:val="1"/>
        <w:numPr>
          <w:ilvl w:val="0"/>
          <w:numId w:val="3"/>
        </w:numPr>
        <w:tabs>
          <w:tab w:leader="none" w:pos="993" w:val="left"/>
          <w:tab w:leader="none" w:pos="1134" w:val="left"/>
        </w:tabs>
        <w:ind w:firstLine="851" w:left="0"/>
        <w:contextualSpacing w:val="0"/>
        <w:jc w:val="both"/>
        <w:rPr>
          <w:color w:val="000000"/>
          <w:sz w:val="24"/>
        </w:rPr>
      </w:pPr>
      <w:r>
        <w:rPr>
          <w:color w:val="000000"/>
          <w:sz w:val="24"/>
        </w:rPr>
        <w:t>Ассоциация</w:t>
      </w:r>
      <w:r>
        <w:rPr>
          <w:color w:val="000000"/>
          <w:sz w:val="24"/>
        </w:rPr>
        <w:t xml:space="preserve"> обязуется, если иное не предусмотрено </w:t>
      </w:r>
      <w:r>
        <w:rPr>
          <w:sz w:val="24"/>
        </w:rPr>
        <w:t>применимым законодательством Российской Федерации</w:t>
      </w:r>
      <w:r>
        <w:rPr>
          <w:color w:val="000000"/>
          <w:sz w:val="24"/>
        </w:rPr>
        <w:t>:</w:t>
      </w:r>
    </w:p>
    <w:p w14:paraId="33000000">
      <w:pPr>
        <w:pStyle w:val="Style_3"/>
        <w:ind w:firstLine="709" w:left="0"/>
        <w:rPr>
          <w:sz w:val="24"/>
        </w:rPr>
      </w:pPr>
      <w:r>
        <w:rPr>
          <w:sz w:val="24"/>
        </w:rPr>
        <w:t>1) строго хранить в тайне, не разглашать, не передавать полностью или частично, не</w:t>
      </w:r>
      <w:r>
        <w:rPr>
          <w:sz w:val="24"/>
        </w:rPr>
        <w:t> </w:t>
      </w:r>
      <w:r>
        <w:rPr>
          <w:sz w:val="24"/>
        </w:rPr>
        <w:t xml:space="preserve">обсуждать содержание, не предоставлять копии, не публиковать, не разглашать в какой-либо иной форме третьим лицам, не указанным в </w:t>
      </w:r>
      <w:r>
        <w:rPr>
          <w:sz w:val="24"/>
        </w:rPr>
        <w:t>настоящей Политике</w:t>
      </w:r>
      <w:r>
        <w:rPr>
          <w:sz w:val="24"/>
        </w:rPr>
        <w:t>, конфиденциальную информацию, а также сведения о факте обладания такой конфиденциальной информацией без предварительного письменного согласия Раскрывающей стороны;</w:t>
      </w:r>
    </w:p>
    <w:p w14:paraId="34000000">
      <w:pPr>
        <w:pStyle w:val="Style_3"/>
        <w:ind w:firstLine="709" w:left="0"/>
        <w:rPr>
          <w:sz w:val="24"/>
        </w:rPr>
      </w:pPr>
      <w:r>
        <w:rPr>
          <w:sz w:val="24"/>
        </w:rPr>
        <w:t>2) предпринимать все меры и использовать все законные средства для защиты конфиденциальной информации и предотвращения ее несанкционированного использования (в том числе, разглашения)</w:t>
      </w:r>
      <w:r>
        <w:rPr>
          <w:sz w:val="24"/>
        </w:rPr>
        <w:t>.</w:t>
      </w:r>
    </w:p>
    <w:p w14:paraId="35000000">
      <w:pPr>
        <w:pStyle w:val="Style_5"/>
        <w:numPr>
          <w:ilvl w:val="0"/>
          <w:numId w:val="3"/>
        </w:numPr>
        <w:tabs>
          <w:tab w:leader="none" w:pos="993" w:val="left"/>
          <w:tab w:leader="none" w:pos="1134" w:val="left"/>
        </w:tabs>
        <w:ind w:firstLine="851" w:left="0"/>
        <w:contextualSpacing w:val="0"/>
        <w:jc w:val="both"/>
        <w:rPr>
          <w:color w:val="000000"/>
          <w:sz w:val="24"/>
        </w:rPr>
      </w:pPr>
      <w:r>
        <w:rPr>
          <w:sz w:val="24"/>
        </w:rPr>
        <w:t xml:space="preserve">Конфиденциальная информация </w:t>
      </w:r>
      <w:r>
        <w:rPr>
          <w:color w:val="000000"/>
          <w:sz w:val="24"/>
        </w:rPr>
        <w:t>в любом виде (на бумажном и/или электронном носителе), переданная Раскрывающей стороной</w:t>
      </w:r>
      <w:r>
        <w:rPr>
          <w:color w:val="000000"/>
          <w:sz w:val="24"/>
        </w:rPr>
        <w:t xml:space="preserve">, </w:t>
      </w:r>
      <w:r>
        <w:rPr>
          <w:color w:val="000000"/>
          <w:sz w:val="24"/>
        </w:rPr>
        <w:t>явля</w:t>
      </w:r>
      <w:r>
        <w:rPr>
          <w:color w:val="000000"/>
          <w:sz w:val="24"/>
        </w:rPr>
        <w:t>е</w:t>
      </w:r>
      <w:r>
        <w:rPr>
          <w:color w:val="000000"/>
          <w:sz w:val="24"/>
        </w:rPr>
        <w:t>тся собственностью Раскрывающей стороны.</w:t>
      </w:r>
    </w:p>
    <w:p w14:paraId="36000000">
      <w:pPr>
        <w:pStyle w:val="Style_5"/>
        <w:numPr>
          <w:ilvl w:val="0"/>
          <w:numId w:val="3"/>
        </w:numPr>
        <w:tabs>
          <w:tab w:leader="none" w:pos="1134" w:val="left"/>
        </w:tabs>
        <w:ind w:firstLine="851" w:left="0"/>
        <w:contextualSpacing w:val="0"/>
        <w:jc w:val="both"/>
        <w:rPr>
          <w:sz w:val="24"/>
        </w:rPr>
      </w:pPr>
      <w:r>
        <w:rPr>
          <w:color w:val="000000"/>
          <w:sz w:val="24"/>
        </w:rPr>
        <w:t>Ассоциация</w:t>
      </w:r>
      <w:r>
        <w:rPr>
          <w:color w:val="000000"/>
          <w:sz w:val="24"/>
        </w:rPr>
        <w:t xml:space="preserve"> несет ответственность </w:t>
      </w:r>
      <w:r>
        <w:rPr>
          <w:sz w:val="24"/>
        </w:rPr>
        <w:t>за разглашение, неправомерную передачу или использование,</w:t>
      </w:r>
      <w:r>
        <w:rPr>
          <w:color w:val="000000"/>
          <w:sz w:val="24"/>
        </w:rPr>
        <w:t xml:space="preserve"> возможную утечку </w:t>
      </w:r>
      <w:r>
        <w:rPr>
          <w:sz w:val="24"/>
        </w:rPr>
        <w:t xml:space="preserve">конфиденциальной информации, а также нарушение требований к организации защиты конфиденциальной информации </w:t>
      </w:r>
      <w:r>
        <w:rPr>
          <w:color w:val="000000"/>
          <w:sz w:val="24"/>
        </w:rPr>
        <w:t>Раскрывающей стороны и обязуется не использовать полученные информацию и документы для собственных целей.</w:t>
      </w:r>
    </w:p>
    <w:p w14:paraId="37000000">
      <w:pPr>
        <w:spacing w:after="240" w:before="240"/>
        <w:ind/>
        <w:jc w:val="center"/>
        <w:rPr>
          <w:b w:val="1"/>
          <w:smallCaps w:val="1"/>
        </w:rPr>
      </w:pPr>
      <w:r>
        <w:rPr>
          <w:b w:val="1"/>
          <w:smallCaps w:val="1"/>
        </w:rPr>
        <w:t>3</w:t>
      </w:r>
      <w:r>
        <w:rPr>
          <w:smallCaps w:val="1"/>
          <w:color w:val="000000"/>
        </w:rPr>
        <w:t xml:space="preserve">. </w:t>
      </w:r>
      <w:r>
        <w:rPr>
          <w:b w:val="1"/>
          <w:smallCaps w:val="1"/>
        </w:rPr>
        <w:t>Исключения</w:t>
      </w:r>
    </w:p>
    <w:p w14:paraId="38000000">
      <w:pPr>
        <w:widowControl w:val="1"/>
        <w:numPr>
          <w:ilvl w:val="0"/>
          <w:numId w:val="5"/>
        </w:numPr>
        <w:tabs>
          <w:tab w:leader="none" w:pos="993" w:val="left"/>
          <w:tab w:leader="none" w:pos="1134" w:val="left"/>
        </w:tabs>
        <w:ind w:firstLine="709" w:left="0"/>
        <w:jc w:val="both"/>
        <w:rPr>
          <w:sz w:val="24"/>
        </w:rPr>
      </w:pPr>
      <w:r>
        <w:rPr>
          <w:sz w:val="24"/>
        </w:rPr>
        <w:t>К информации, являющейся конфиденциальной, не могут относиться:</w:t>
      </w:r>
    </w:p>
    <w:p w14:paraId="39000000">
      <w:pPr>
        <w:pStyle w:val="Style_5"/>
        <w:widowControl w:val="1"/>
        <w:numPr>
          <w:ilvl w:val="0"/>
          <w:numId w:val="6"/>
        </w:numPr>
        <w:tabs>
          <w:tab w:leader="none" w:pos="993" w:val="left"/>
        </w:tabs>
        <w:ind w:firstLine="709" w:left="0"/>
        <w:contextualSpacing w:val="0"/>
        <w:jc w:val="both"/>
        <w:rPr>
          <w:sz w:val="24"/>
        </w:rPr>
      </w:pPr>
      <w:r>
        <w:rPr>
          <w:sz w:val="24"/>
        </w:rPr>
        <w:t>сведения, содержащиеся в сообщениях и отчетах, официально опубликованных Раскрывающей стороной в соответствии с законодательством Российской Федерации, в пресс-релизах, а также в рекламных сообщениях;</w:t>
      </w:r>
    </w:p>
    <w:p w14:paraId="3A000000">
      <w:pPr>
        <w:pStyle w:val="Style_5"/>
        <w:widowControl w:val="1"/>
        <w:numPr>
          <w:ilvl w:val="0"/>
          <w:numId w:val="6"/>
        </w:numPr>
        <w:tabs>
          <w:tab w:leader="none" w:pos="993" w:val="left"/>
        </w:tabs>
        <w:ind w:firstLine="709" w:left="0"/>
        <w:contextualSpacing w:val="0"/>
        <w:jc w:val="both"/>
        <w:rPr>
          <w:sz w:val="24"/>
        </w:rPr>
      </w:pPr>
      <w:r>
        <w:rPr>
          <w:sz w:val="24"/>
        </w:rPr>
        <w:t xml:space="preserve">информация, являющаяся общеизвестной и находящаяся в открытом доступе, что может быть надлежащим образом подтверждено </w:t>
      </w:r>
      <w:r>
        <w:rPr>
          <w:sz w:val="24"/>
        </w:rPr>
        <w:t>Ассоциацией</w:t>
      </w:r>
      <w:r>
        <w:rPr>
          <w:sz w:val="24"/>
        </w:rPr>
        <w:t>;</w:t>
      </w:r>
    </w:p>
    <w:p w14:paraId="3B000000">
      <w:pPr>
        <w:pStyle w:val="Style_5"/>
        <w:widowControl w:val="1"/>
        <w:numPr>
          <w:ilvl w:val="0"/>
          <w:numId w:val="6"/>
        </w:numPr>
        <w:tabs>
          <w:tab w:leader="none" w:pos="993" w:val="left"/>
        </w:tabs>
        <w:ind w:firstLine="709" w:left="0"/>
        <w:contextualSpacing w:val="0"/>
        <w:jc w:val="both"/>
        <w:rPr>
          <w:sz w:val="24"/>
        </w:rPr>
      </w:pPr>
      <w:r>
        <w:rPr>
          <w:sz w:val="24"/>
        </w:rPr>
        <w:t xml:space="preserve">информация, правомерно полученная </w:t>
      </w:r>
      <w:r>
        <w:rPr>
          <w:sz w:val="24"/>
        </w:rPr>
        <w:t>Ассоциацией</w:t>
      </w:r>
      <w:r>
        <w:rPr>
          <w:sz w:val="24"/>
        </w:rPr>
        <w:t xml:space="preserve"> от третьего лица (что может быть надлежащим образом подтверждено </w:t>
      </w:r>
      <w:r>
        <w:rPr>
          <w:sz w:val="24"/>
        </w:rPr>
        <w:t>Ассоциацией</w:t>
      </w:r>
      <w:r>
        <w:rPr>
          <w:sz w:val="24"/>
        </w:rPr>
        <w:t>) без обязательства о</w:t>
      </w:r>
      <w:r>
        <w:rPr>
          <w:sz w:val="24"/>
        </w:rPr>
        <w:t> </w:t>
      </w:r>
      <w:r>
        <w:rPr>
          <w:sz w:val="24"/>
        </w:rPr>
        <w:t xml:space="preserve">неразглашении, </w:t>
      </w:r>
      <w:r>
        <w:rPr>
          <w:sz w:val="24"/>
        </w:rPr>
        <w:t>при условии, что данное третье лицо не нарушает какое-либо обязательство по соблюдению конфиденциальности указанной информации.</w:t>
      </w:r>
    </w:p>
    <w:p w14:paraId="3C000000">
      <w:pPr>
        <w:widowControl w:val="1"/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 xml:space="preserve">3.2. </w:t>
      </w:r>
      <w:r>
        <w:rPr>
          <w:sz w:val="24"/>
        </w:rPr>
        <w:t xml:space="preserve">Обязательства Ассоциации </w:t>
      </w:r>
      <w:r>
        <w:rPr>
          <w:sz w:val="24"/>
        </w:rPr>
        <w:t>строго хранить в тайне, не разглашать, не передавать полностью или частично, не обсуждать содержание, не предоставлять копии, не публиковать, не разглашать в какой-либо иной форме третьим лицам конфиденциальную информацию без предварительного письменного согласия Раскрывающей стороны</w:t>
      </w:r>
      <w:r>
        <w:rPr>
          <w:sz w:val="24"/>
        </w:rPr>
        <w:t xml:space="preserve"> не распространяются </w:t>
      </w:r>
      <w:r>
        <w:rPr>
          <w:sz w:val="24"/>
        </w:rPr>
        <w:t>на информацию</w:t>
      </w:r>
      <w:r>
        <w:rPr>
          <w:sz w:val="24"/>
        </w:rPr>
        <w:t xml:space="preserve">, которую Ассоциация как саморегулируемая организация в сфере финансового рынка обязана предоставлять Банку России и иным контролирующим и надзорным органам в соответствии с требованиями действующего законодательства. </w:t>
      </w:r>
    </w:p>
    <w:p w14:paraId="3D000000">
      <w:pPr>
        <w:ind/>
        <w:jc w:val="right"/>
      </w:pPr>
    </w:p>
    <w:p w14:paraId="3E000000">
      <w:pPr>
        <w:sectPr>
          <w:headerReference r:id="rId1" w:type="default"/>
          <w:footerReference r:id="rId2" w:type="first"/>
          <w:pgSz w:h="16838" w:orient="portrait" w:w="11906"/>
          <w:pgMar w:bottom="1134" w:footer="709" w:gutter="0" w:header="709" w:left="1418" w:right="851" w:top="1134"/>
          <w:titlePg/>
        </w:sectPr>
      </w:pPr>
    </w:p>
    <w:p w14:paraId="3F000000">
      <w:pPr>
        <w:ind/>
        <w:jc w:val="right"/>
      </w:pPr>
      <w:r>
        <w:t>Приложение 1</w:t>
      </w:r>
    </w:p>
    <w:p w14:paraId="40000000">
      <w:pPr>
        <w:ind/>
        <w:jc w:val="right"/>
      </w:pPr>
    </w:p>
    <w:p w14:paraId="41000000">
      <w:pPr>
        <w:ind/>
        <w:jc w:val="center"/>
        <w:rPr>
          <w:b w:val="1"/>
        </w:rPr>
      </w:pPr>
      <w:r>
        <w:rPr>
          <w:b w:val="1"/>
          <w:spacing w:val="100"/>
        </w:rPr>
        <w:t>АК</w:t>
      </w:r>
      <w:r>
        <w:rPr>
          <w:b w:val="1"/>
        </w:rPr>
        <w:t>Т</w:t>
      </w:r>
    </w:p>
    <w:p w14:paraId="42000000">
      <w:pPr>
        <w:ind/>
        <w:jc w:val="center"/>
        <w:rPr>
          <w:b w:val="1"/>
        </w:rPr>
      </w:pPr>
      <w:r>
        <w:rPr>
          <w:b w:val="1"/>
        </w:rPr>
        <w:t>приема-передачи конфиденциальной информации</w:t>
      </w:r>
    </w:p>
    <w:p w14:paraId="43000000">
      <w:pPr>
        <w:ind/>
        <w:jc w:val="center"/>
        <w:rPr>
          <w:b w:val="1"/>
          <w:i w:val="1"/>
        </w:rPr>
      </w:pPr>
      <w:r>
        <w:rPr>
          <w:b w:val="1"/>
          <w:i w:val="1"/>
        </w:rPr>
        <w:t>(форма)</w:t>
      </w:r>
    </w:p>
    <w:p w14:paraId="44000000">
      <w:pPr>
        <w:ind/>
        <w:jc w:val="center"/>
      </w:pPr>
    </w:p>
    <w:p w14:paraId="45000000">
      <w:pPr>
        <w:tabs>
          <w:tab w:leader="none" w:pos="9922" w:val="right"/>
        </w:tabs>
        <w:spacing w:after="240"/>
        <w:ind/>
      </w:pPr>
      <w:r>
        <w:t>г. Москва</w:t>
      </w:r>
      <w:r>
        <w:tab/>
      </w:r>
      <w:r>
        <w:t>«____» ____________ 202_ г.</w:t>
      </w:r>
    </w:p>
    <w:p w14:paraId="46000000">
      <w:pPr>
        <w:tabs>
          <w:tab w:leader="none" w:pos="9356" w:val="right"/>
        </w:tabs>
        <w:ind w:firstLine="709" w:left="0"/>
        <w:jc w:val="both"/>
      </w:pPr>
      <w:r>
        <w:t xml:space="preserve">________________________________________________, </w:t>
      </w:r>
      <w:r>
        <w:t>в лице ______________, действующего на основании _______________, далее именуем</w:t>
      </w:r>
      <w:r>
        <w:t>ое</w:t>
      </w:r>
      <w:r>
        <w:t xml:space="preserve"> </w:t>
      </w:r>
      <w:r>
        <w:rPr>
          <w:b w:val="1"/>
        </w:rPr>
        <w:t>«Раскрывающая сторона»</w:t>
      </w:r>
      <w:r>
        <w:t xml:space="preserve">, с одной стороны и </w:t>
      </w:r>
    </w:p>
    <w:p w14:paraId="47000000">
      <w:pPr>
        <w:tabs>
          <w:tab w:leader="none" w:pos="9356" w:val="right"/>
        </w:tabs>
        <w:ind w:firstLine="567" w:left="0"/>
        <w:jc w:val="both"/>
      </w:pPr>
      <w:r>
        <w:t>Ассоциация Платежных агентов в лице</w:t>
      </w:r>
      <w:r>
        <w:t xml:space="preserve"> директора Поздеевой Наталии Ивановны</w:t>
      </w:r>
      <w:r>
        <w:t>,</w:t>
      </w:r>
      <w:r>
        <w:t xml:space="preserve"> </w:t>
      </w:r>
      <w:r>
        <w:t>действующе</w:t>
      </w:r>
      <w:r>
        <w:t>й</w:t>
      </w:r>
      <w:r>
        <w:t xml:space="preserve"> на основании </w:t>
      </w:r>
      <w:r>
        <w:t>Устава</w:t>
      </w:r>
      <w:r>
        <w:t>, далее именуем</w:t>
      </w:r>
      <w:r>
        <w:t>ая</w:t>
      </w:r>
      <w:r>
        <w:t xml:space="preserve"> «</w:t>
      </w:r>
      <w:r>
        <w:rPr>
          <w:b w:val="1"/>
        </w:rPr>
        <w:t>Получающая сторона</w:t>
      </w:r>
      <w:r>
        <w:t>», с другой стороны</w:t>
      </w:r>
      <w:r>
        <w:t>,</w:t>
      </w:r>
      <w:r>
        <w:t xml:space="preserve"> </w:t>
      </w:r>
      <w:r>
        <w:t>составили настоящий акт о том, что Раскрывающая Сторона передала</w:t>
      </w:r>
      <w:r>
        <w:t>, а Получающая сторона приняла следующее:</w:t>
      </w:r>
    </w:p>
    <w:p w14:paraId="48000000">
      <w:pPr>
        <w:tabs>
          <w:tab w:leader="none" w:pos="9356" w:val="right"/>
        </w:tabs>
        <w:ind w:firstLine="426" w:left="0"/>
      </w:pPr>
    </w:p>
    <w:tbl>
      <w:tblPr>
        <w:tblStyle w:val="Style_6"/>
        <w:tblW w:type="auto" w:w="0"/>
        <w:jc w:val="center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457"/>
        <w:gridCol w:w="1702"/>
        <w:gridCol w:w="2126"/>
        <w:gridCol w:w="1134"/>
        <w:gridCol w:w="3504"/>
        <w:gridCol w:w="1315"/>
      </w:tblGrid>
      <w:tr>
        <w:tc>
          <w:tcPr>
            <w:tcW w:type="dxa" w:w="457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vAlign w:val="center"/>
          </w:tcPr>
          <w:p w14:paraId="49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№</w:t>
            </w:r>
          </w:p>
        </w:tc>
        <w:tc>
          <w:tcPr>
            <w:tcW w:type="dxa" w:w="1702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vAlign w:val="center"/>
          </w:tcPr>
          <w:p w14:paraId="4A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Предмет информации</w:t>
            </w:r>
          </w:p>
        </w:tc>
        <w:tc>
          <w:tcPr>
            <w:tcW w:type="dxa" w:w="212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4B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Наименование документа</w:t>
            </w:r>
          </w:p>
        </w:tc>
        <w:tc>
          <w:tcPr>
            <w:tcW w:type="dxa" w:w="113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vAlign w:val="center"/>
          </w:tcPr>
          <w:p w14:paraId="4C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Кол-во страниц</w:t>
            </w:r>
          </w:p>
        </w:tc>
        <w:tc>
          <w:tcPr>
            <w:tcW w:type="dxa" w:w="3504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Способ передачи </w:t>
            </w:r>
            <w:r>
              <w:rPr>
                <w:b w:val="1"/>
              </w:rPr>
              <w:br/>
            </w:r>
            <w:r>
              <w:rPr>
                <w:b w:val="1"/>
              </w:rPr>
              <w:t xml:space="preserve">(на бумажных носителях, </w:t>
            </w:r>
            <w:r>
              <w:rPr>
                <w:b w:val="1"/>
              </w:rPr>
              <w:br/>
            </w:r>
            <w:r>
              <w:rPr>
                <w:b w:val="1"/>
              </w:rPr>
              <w:t>на электронном/оптическом накопителе, по электронным каналам связи)</w:t>
            </w:r>
          </w:p>
        </w:tc>
        <w:tc>
          <w:tcPr>
            <w:tcW w:type="dxa" w:w="1315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  <w:vAlign w:val="center"/>
          </w:tcPr>
          <w:p w14:paraId="4E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Оригинал/копия</w:t>
            </w:r>
          </w:p>
        </w:tc>
      </w:tr>
      <w:tr>
        <w:trPr>
          <w:trHeight w:hRule="atLeast" w:val="311"/>
        </w:trPr>
        <w:tc>
          <w:tcPr>
            <w:tcW w:type="dxa" w:w="45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4F000000">
            <w:pPr>
              <w:ind/>
              <w:jc w:val="both"/>
            </w:pPr>
          </w:p>
        </w:tc>
        <w:tc>
          <w:tcPr>
            <w:tcW w:type="dxa" w:w="1702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50000000">
            <w:pPr>
              <w:ind/>
              <w:jc w:val="both"/>
            </w:pPr>
          </w:p>
        </w:tc>
        <w:tc>
          <w:tcPr>
            <w:tcW w:type="dxa" w:w="2126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51000000">
            <w:pPr>
              <w:ind/>
              <w:jc w:val="both"/>
            </w:pPr>
          </w:p>
        </w:tc>
        <w:tc>
          <w:tcPr>
            <w:tcW w:type="dxa" w:w="1134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ind/>
              <w:jc w:val="both"/>
            </w:pPr>
          </w:p>
        </w:tc>
        <w:tc>
          <w:tcPr>
            <w:tcW w:type="dxa" w:w="3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ind/>
              <w:jc w:val="both"/>
            </w:pP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54000000">
            <w:pPr>
              <w:ind/>
              <w:jc w:val="both"/>
            </w:pPr>
          </w:p>
        </w:tc>
      </w:tr>
      <w:tr>
        <w:trPr>
          <w:trHeight w:hRule="atLeast" w:val="305"/>
        </w:trPr>
        <w:tc>
          <w:tcPr>
            <w:tcW w:type="dxa" w:w="45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55000000">
            <w:pPr>
              <w:ind/>
              <w:jc w:val="both"/>
            </w:pP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56000000">
            <w:pPr>
              <w:ind/>
              <w:jc w:val="both"/>
            </w:pPr>
          </w:p>
        </w:tc>
        <w:tc>
          <w:tcPr>
            <w:tcW w:type="dxa" w:w="2126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57000000">
            <w:pPr>
              <w:ind/>
              <w:jc w:val="both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ind/>
              <w:jc w:val="both"/>
            </w:pPr>
          </w:p>
        </w:tc>
        <w:tc>
          <w:tcPr>
            <w:tcW w:type="dxa" w:w="3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ind/>
              <w:jc w:val="both"/>
            </w:pP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5A000000">
            <w:pPr>
              <w:ind/>
              <w:jc w:val="both"/>
            </w:pPr>
          </w:p>
        </w:tc>
      </w:tr>
      <w:tr>
        <w:trPr>
          <w:trHeight w:hRule="atLeast" w:val="268"/>
        </w:trPr>
        <w:tc>
          <w:tcPr>
            <w:tcW w:type="dxa" w:w="45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5B000000">
            <w:pPr>
              <w:ind/>
              <w:jc w:val="both"/>
            </w:pP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5C000000">
            <w:pPr>
              <w:ind/>
              <w:jc w:val="both"/>
            </w:pPr>
          </w:p>
        </w:tc>
        <w:tc>
          <w:tcPr>
            <w:tcW w:type="dxa" w:w="2126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5D000000">
            <w:pPr>
              <w:ind/>
              <w:jc w:val="both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ind/>
              <w:jc w:val="both"/>
            </w:pPr>
          </w:p>
        </w:tc>
        <w:tc>
          <w:tcPr>
            <w:tcW w:type="dxa" w:w="3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ind/>
              <w:jc w:val="both"/>
            </w:pP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60000000">
            <w:pPr>
              <w:ind/>
              <w:jc w:val="both"/>
            </w:pPr>
          </w:p>
        </w:tc>
      </w:tr>
    </w:tbl>
    <w:p w14:paraId="61000000">
      <w:pPr>
        <w:ind/>
        <w:jc w:val="both"/>
      </w:pPr>
    </w:p>
    <w:p w14:paraId="62000000">
      <w:pPr>
        <w:ind/>
        <w:jc w:val="both"/>
      </w:pPr>
    </w:p>
    <w:p w14:paraId="63000000">
      <w:pPr>
        <w:tabs>
          <w:tab w:leader="none" w:pos="1303" w:val="left"/>
        </w:tabs>
        <w:ind/>
        <w:jc w:val="center"/>
        <w:outlineLvl w:val="0"/>
        <w:rPr>
          <w:b w:val="1"/>
          <w:smallCaps w:val="1"/>
        </w:rPr>
      </w:pPr>
      <w:r>
        <w:rPr>
          <w:b w:val="1"/>
          <w:smallCaps w:val="1"/>
        </w:rPr>
        <w:t>Подписи</w:t>
      </w:r>
      <w:r>
        <w:rPr>
          <w:b w:val="1"/>
          <w:smallCaps w:val="1"/>
        </w:rPr>
        <w:t xml:space="preserve"> Сторон</w:t>
      </w:r>
    </w:p>
    <w:p w14:paraId="64000000">
      <w:pPr>
        <w:tabs>
          <w:tab w:leader="none" w:pos="1303" w:val="left"/>
        </w:tabs>
        <w:ind w:firstLine="360" w:left="0"/>
        <w:jc w:val="center"/>
        <w:outlineLvl w:val="0"/>
      </w:pPr>
    </w:p>
    <w:tbl>
      <w:tblPr>
        <w:tblStyle w:val="Style_6"/>
        <w:tblW w:type="auto" w:w="0"/>
        <w:jc w:val="center"/>
        <w:tblLayout w:type="fixed"/>
      </w:tblPr>
      <w:tblGrid>
        <w:gridCol w:w="4676"/>
        <w:gridCol w:w="4960"/>
      </w:tblGrid>
      <w:tr>
        <w:trPr>
          <w:trHeight w:hRule="atLeast" w:val="708"/>
          <w:tblHeader/>
        </w:trPr>
        <w:tc>
          <w:tcPr>
            <w:tcW w:type="dxa" w:w="4676"/>
          </w:tcPr>
          <w:p w14:paraId="65000000">
            <w:pPr>
              <w:ind w:firstLine="0" w:left="-104"/>
              <w:jc w:val="both"/>
              <w:rPr>
                <w:b w:val="1"/>
              </w:rPr>
            </w:pPr>
            <w:r>
              <w:rPr>
                <w:b w:val="1"/>
              </w:rPr>
              <w:t>Раскрывающая сторона</w:t>
            </w:r>
          </w:p>
          <w:p w14:paraId="66000000">
            <w:pPr>
              <w:ind w:firstLine="0" w:left="-104"/>
              <w:jc w:val="both"/>
              <w:rPr>
                <w:b w:val="1"/>
              </w:rPr>
            </w:pPr>
          </w:p>
          <w:p w14:paraId="67000000">
            <w:pPr>
              <w:ind w:firstLine="0" w:left="-104"/>
              <w:jc w:val="both"/>
              <w:rPr>
                <w:b w:val="1"/>
              </w:rPr>
            </w:pPr>
          </w:p>
          <w:p w14:paraId="68000000">
            <w:pPr>
              <w:ind w:firstLine="0" w:left="-104"/>
              <w:jc w:val="both"/>
              <w:rPr>
                <w:b w:val="1"/>
              </w:rPr>
            </w:pPr>
            <w:r>
              <w:rPr>
                <w:b w:val="1"/>
              </w:rPr>
              <w:t>Должность</w:t>
            </w:r>
          </w:p>
          <w:p w14:paraId="69000000">
            <w:pPr>
              <w:ind w:firstLine="0" w:left="-104"/>
              <w:jc w:val="both"/>
            </w:pPr>
          </w:p>
          <w:p w14:paraId="6A000000">
            <w:pPr>
              <w:spacing w:after="20" w:before="20"/>
              <w:ind w:firstLine="0" w:left="-104"/>
            </w:pPr>
            <w:r>
              <w:t>_________________ /________________/</w:t>
            </w:r>
          </w:p>
        </w:tc>
        <w:tc>
          <w:tcPr>
            <w:tcW w:type="dxa" w:w="4960"/>
          </w:tcPr>
          <w:p w14:paraId="6B000000">
            <w:pPr>
              <w:rPr>
                <w:b w:val="1"/>
              </w:rPr>
            </w:pPr>
            <w:r>
              <w:rPr>
                <w:b w:val="1"/>
              </w:rPr>
              <w:t>Получающая сторона</w:t>
            </w:r>
          </w:p>
          <w:p w14:paraId="6C000000">
            <w:pPr>
              <w:rPr>
                <w:b w:val="1"/>
              </w:rPr>
            </w:pPr>
            <w:r>
              <w:rPr>
                <w:b w:val="1"/>
              </w:rPr>
              <w:t>Ассоциация Платежных агентов</w:t>
            </w:r>
          </w:p>
          <w:p w14:paraId="6D000000">
            <w:pPr>
              <w:rPr>
                <w:b w:val="1"/>
              </w:rPr>
            </w:pPr>
          </w:p>
          <w:p w14:paraId="6E000000">
            <w:pPr>
              <w:rPr>
                <w:b w:val="1"/>
              </w:rPr>
            </w:pPr>
            <w:r>
              <w:rPr>
                <w:b w:val="1"/>
              </w:rPr>
              <w:t>Директор</w:t>
            </w:r>
          </w:p>
          <w:p w14:paraId="6F000000"/>
          <w:p w14:paraId="70000000">
            <w:pPr>
              <w:spacing w:after="20" w:before="20"/>
              <w:ind/>
            </w:pPr>
            <w:r>
              <w:t>______________ /</w:t>
            </w:r>
            <w:r>
              <w:t>Н.И. Поздеева</w:t>
            </w:r>
            <w:r>
              <w:t>/</w:t>
            </w:r>
          </w:p>
        </w:tc>
      </w:tr>
    </w:tbl>
    <w:p w14:paraId="71000000">
      <w:pPr>
        <w:tabs>
          <w:tab w:leader="none" w:pos="1303" w:val="left"/>
        </w:tabs>
        <w:ind w:firstLine="360" w:left="0"/>
        <w:jc w:val="center"/>
        <w:outlineLvl w:val="0"/>
        <w:rPr>
          <w:b w:val="1"/>
        </w:rPr>
      </w:pPr>
    </w:p>
    <w:p w14:paraId="72000000">
      <w:pPr>
        <w:ind/>
        <w:jc w:val="right"/>
      </w:pPr>
    </w:p>
    <w:p w14:paraId="73000000">
      <w:pPr>
        <w:ind/>
        <w:jc w:val="right"/>
      </w:pPr>
    </w:p>
    <w:p w14:paraId="74000000">
      <w:pPr>
        <w:ind/>
        <w:jc w:val="right"/>
      </w:pPr>
    </w:p>
    <w:p w14:paraId="75000000">
      <w:pPr>
        <w:ind/>
        <w:jc w:val="right"/>
      </w:pPr>
    </w:p>
    <w:p w14:paraId="76000000">
      <w:pPr>
        <w:ind/>
        <w:jc w:val="right"/>
      </w:pPr>
    </w:p>
    <w:p w14:paraId="77000000">
      <w:pPr>
        <w:ind/>
        <w:jc w:val="right"/>
      </w:pPr>
    </w:p>
    <w:p w14:paraId="78000000">
      <w:pPr>
        <w:ind/>
        <w:jc w:val="right"/>
      </w:pPr>
    </w:p>
    <w:p w14:paraId="79000000">
      <w:pPr>
        <w:ind/>
        <w:jc w:val="right"/>
      </w:pPr>
    </w:p>
    <w:p w14:paraId="7A000000">
      <w:pPr>
        <w:ind/>
        <w:jc w:val="right"/>
      </w:pPr>
    </w:p>
    <w:p w14:paraId="7B000000">
      <w:pPr>
        <w:ind/>
        <w:jc w:val="right"/>
      </w:pPr>
    </w:p>
    <w:p w14:paraId="7C000000">
      <w:pPr>
        <w:ind/>
        <w:jc w:val="right"/>
      </w:pPr>
    </w:p>
    <w:p w14:paraId="7D000000">
      <w:pPr>
        <w:ind/>
        <w:jc w:val="right"/>
      </w:pPr>
    </w:p>
    <w:p w14:paraId="7E000000">
      <w:pPr>
        <w:ind/>
        <w:jc w:val="right"/>
      </w:pPr>
    </w:p>
    <w:p w14:paraId="7F000000">
      <w:pPr>
        <w:ind/>
        <w:jc w:val="right"/>
      </w:pPr>
    </w:p>
    <w:p w14:paraId="80000000">
      <w:pPr>
        <w:ind/>
        <w:jc w:val="right"/>
      </w:pPr>
    </w:p>
    <w:p w14:paraId="81000000">
      <w:pPr>
        <w:ind/>
        <w:jc w:val="right"/>
      </w:pPr>
    </w:p>
    <w:p w14:paraId="82000000">
      <w:pPr>
        <w:ind/>
        <w:jc w:val="right"/>
      </w:pPr>
    </w:p>
    <w:p w14:paraId="83000000">
      <w:pPr>
        <w:ind/>
        <w:jc w:val="right"/>
      </w:pPr>
    </w:p>
    <w:p w14:paraId="84000000">
      <w:pPr>
        <w:ind/>
        <w:jc w:val="right"/>
      </w:pPr>
    </w:p>
    <w:p w14:paraId="85000000">
      <w:pPr>
        <w:ind/>
        <w:jc w:val="right"/>
      </w:pPr>
    </w:p>
    <w:p w14:paraId="86000000">
      <w:pPr>
        <w:ind/>
        <w:jc w:val="right"/>
      </w:pPr>
    </w:p>
    <w:p w14:paraId="87000000">
      <w:pPr>
        <w:ind/>
        <w:jc w:val="right"/>
      </w:pPr>
    </w:p>
    <w:p w14:paraId="88000000">
      <w:pPr>
        <w:ind/>
        <w:jc w:val="right"/>
      </w:pPr>
    </w:p>
    <w:p w14:paraId="89000000">
      <w:pPr>
        <w:ind/>
        <w:jc w:val="right"/>
      </w:pPr>
    </w:p>
    <w:p w14:paraId="8A000000">
      <w:pPr>
        <w:ind/>
        <w:jc w:val="right"/>
      </w:pPr>
    </w:p>
    <w:p w14:paraId="8B000000">
      <w:pPr>
        <w:ind/>
        <w:jc w:val="right"/>
      </w:pPr>
    </w:p>
    <w:p w14:paraId="8C000000">
      <w:pPr>
        <w:ind/>
        <w:jc w:val="right"/>
      </w:pPr>
    </w:p>
    <w:p w14:paraId="8D000000">
      <w:pPr>
        <w:ind/>
        <w:jc w:val="right"/>
      </w:pPr>
      <w:r>
        <w:t>Приложение 2</w:t>
      </w:r>
    </w:p>
    <w:p w14:paraId="8E000000">
      <w:pPr>
        <w:ind/>
        <w:jc w:val="right"/>
      </w:pPr>
      <w:r>
        <w:t xml:space="preserve">к Соглашению о неразглашении </w:t>
      </w:r>
    </w:p>
    <w:p w14:paraId="8F000000">
      <w:pPr>
        <w:ind/>
        <w:jc w:val="right"/>
      </w:pPr>
      <w:r>
        <w:t>конфиденциальной информации</w:t>
      </w:r>
    </w:p>
    <w:p w14:paraId="90000000">
      <w:pPr>
        <w:ind/>
        <w:jc w:val="right"/>
      </w:pPr>
      <w:r>
        <w:t>от «___» _______ 202__ г.</w:t>
      </w:r>
    </w:p>
    <w:p w14:paraId="91000000">
      <w:pPr>
        <w:ind w:hanging="360" w:left="360"/>
        <w:jc w:val="center"/>
        <w:rPr>
          <w:b w:val="1"/>
        </w:rPr>
      </w:pPr>
    </w:p>
    <w:p w14:paraId="92000000">
      <w:pPr>
        <w:ind w:hanging="360" w:left="360"/>
        <w:jc w:val="center"/>
        <w:rPr>
          <w:b w:val="1"/>
          <w:caps w:val="1"/>
        </w:rPr>
      </w:pPr>
      <w:r>
        <w:rPr>
          <w:b w:val="1"/>
          <w:caps w:val="1"/>
          <w:spacing w:val="100"/>
        </w:rPr>
        <w:t>Ак</w:t>
      </w:r>
      <w:r>
        <w:rPr>
          <w:b w:val="1"/>
          <w:caps w:val="1"/>
        </w:rPr>
        <w:t>т</w:t>
      </w:r>
    </w:p>
    <w:p w14:paraId="93000000">
      <w:pPr>
        <w:ind w:hanging="360" w:left="360"/>
        <w:jc w:val="center"/>
        <w:rPr>
          <w:b w:val="1"/>
        </w:rPr>
      </w:pPr>
      <w:r>
        <w:rPr>
          <w:b w:val="1"/>
        </w:rPr>
        <w:t>предоставления доступа к конфиденциальной информации</w:t>
      </w:r>
    </w:p>
    <w:p w14:paraId="94000000">
      <w:pPr>
        <w:ind/>
        <w:jc w:val="center"/>
        <w:rPr>
          <w:b w:val="1"/>
          <w:i w:val="1"/>
        </w:rPr>
      </w:pPr>
      <w:r>
        <w:rPr>
          <w:b w:val="1"/>
          <w:i w:val="1"/>
        </w:rPr>
        <w:t>(форма)</w:t>
      </w:r>
    </w:p>
    <w:p w14:paraId="95000000">
      <w:pPr>
        <w:ind w:hanging="360" w:left="360"/>
        <w:jc w:val="center"/>
        <w:rPr>
          <w:b w:val="1"/>
        </w:rPr>
      </w:pPr>
    </w:p>
    <w:tbl>
      <w:tblPr>
        <w:tblStyle w:val="Style_6"/>
        <w:tblW w:type="auto" w:w="0"/>
        <w:tblInd w:type="dxa" w:w="108"/>
        <w:tblLayout w:type="fixed"/>
      </w:tblPr>
      <w:tblGrid>
        <w:gridCol w:w="4218"/>
        <w:gridCol w:w="5527"/>
      </w:tblGrid>
      <w:tr>
        <w:tc>
          <w:tcPr>
            <w:tcW w:type="dxa" w:w="4218"/>
          </w:tcPr>
          <w:p w14:paraId="96000000">
            <w:pPr>
              <w:ind w:hanging="360" w:left="360"/>
              <w:jc w:val="both"/>
            </w:pPr>
            <w:r>
              <w:t>г. Москва</w:t>
            </w:r>
          </w:p>
        </w:tc>
        <w:tc>
          <w:tcPr>
            <w:tcW w:type="dxa" w:w="5527"/>
          </w:tcPr>
          <w:p w14:paraId="97000000">
            <w:pPr>
              <w:ind w:hanging="360" w:left="360"/>
              <w:jc w:val="right"/>
            </w:pPr>
            <w:r>
              <w:t>«___» _________ 202_ г</w:t>
            </w:r>
            <w:r>
              <w:t>.</w:t>
            </w:r>
          </w:p>
        </w:tc>
      </w:tr>
    </w:tbl>
    <w:p w14:paraId="98000000">
      <w:pPr>
        <w:ind w:hanging="360" w:left="360"/>
        <w:jc w:val="both"/>
      </w:pPr>
    </w:p>
    <w:p w14:paraId="99000000">
      <w:pPr>
        <w:tabs>
          <w:tab w:leader="none" w:pos="9356" w:val="right"/>
        </w:tabs>
        <w:ind w:firstLine="709" w:left="0"/>
        <w:jc w:val="both"/>
      </w:pPr>
      <w:r>
        <w:t xml:space="preserve">________________________________________________, </w:t>
      </w:r>
      <w:r>
        <w:t>в лице ______________, действующего на основании _______________, далее именуем</w:t>
      </w:r>
      <w:r>
        <w:t>ое</w:t>
      </w:r>
      <w:r>
        <w:t xml:space="preserve"> </w:t>
      </w:r>
      <w:r>
        <w:rPr>
          <w:b w:val="1"/>
        </w:rPr>
        <w:t>«Раскрывающая сторона»</w:t>
      </w:r>
      <w:r>
        <w:t xml:space="preserve">, с одной стороны и </w:t>
      </w:r>
    </w:p>
    <w:p w14:paraId="9A000000">
      <w:pPr>
        <w:tabs>
          <w:tab w:leader="none" w:pos="9356" w:val="right"/>
        </w:tabs>
        <w:ind w:firstLine="567" w:left="0"/>
        <w:jc w:val="both"/>
      </w:pPr>
      <w:r>
        <w:t>Ассоциация Платежных агентов в лице</w:t>
      </w:r>
      <w:r>
        <w:t xml:space="preserve"> директора Поздеевой Наталии Ивановны</w:t>
      </w:r>
      <w:r>
        <w:t>,</w:t>
      </w:r>
      <w:r>
        <w:t xml:space="preserve"> </w:t>
      </w:r>
      <w:r>
        <w:t>действующе</w:t>
      </w:r>
      <w:r>
        <w:t>й</w:t>
      </w:r>
      <w:r>
        <w:t xml:space="preserve"> на основании </w:t>
      </w:r>
      <w:r>
        <w:t>Устава</w:t>
      </w:r>
      <w:r>
        <w:t>, далее именуем</w:t>
      </w:r>
      <w:r>
        <w:t>ая</w:t>
      </w:r>
      <w:r>
        <w:t xml:space="preserve"> «</w:t>
      </w:r>
      <w:r>
        <w:rPr>
          <w:b w:val="1"/>
        </w:rPr>
        <w:t>Получающая сторона</w:t>
      </w:r>
      <w:r>
        <w:t>», с другой стороны</w:t>
      </w:r>
      <w:r>
        <w:t>,</w:t>
      </w:r>
      <w:r>
        <w:t xml:space="preserve"> </w:t>
      </w:r>
      <w:r>
        <w:t>составили настоящий акт о том, что Раскрывающая Сторона передала</w:t>
      </w:r>
      <w:r>
        <w:t>, а Получающая сторона приняла следующее:</w:t>
      </w:r>
    </w:p>
    <w:p w14:paraId="9B000000">
      <w:pPr>
        <w:ind w:firstLine="709" w:left="0"/>
        <w:jc w:val="both"/>
      </w:pPr>
    </w:p>
    <w:p w14:paraId="9C000000">
      <w:pPr>
        <w:ind w:firstLine="709" w:left="0"/>
        <w:jc w:val="both"/>
      </w:pPr>
    </w:p>
    <w:p w14:paraId="9D000000">
      <w:pPr>
        <w:ind w:firstLine="709" w:left="0"/>
        <w:jc w:val="both"/>
      </w:pPr>
      <w:r>
        <w:t>1. «___» ___________________ 20____ г</w:t>
      </w:r>
      <w:r>
        <w:t>.</w:t>
      </w:r>
      <w:r>
        <w:t xml:space="preserve"> Раскрывающая сторона предоставила, а</w:t>
      </w:r>
      <w:r>
        <w:t> </w:t>
      </w:r>
      <w:r>
        <w:t>Получающая сторона получила электронный доступ к следующей документации (указать, в</w:t>
      </w:r>
      <w:r>
        <w:t> </w:t>
      </w:r>
      <w:r>
        <w:t>том числе, объем документации): _____________________________ путем доступа по</w:t>
      </w:r>
      <w:r>
        <w:t> </w:t>
      </w:r>
      <w:r>
        <w:t>электронной ссылке на сервер Раскрывающей стороны.</w:t>
      </w:r>
    </w:p>
    <w:p w14:paraId="9E000000">
      <w:pPr>
        <w:ind w:firstLine="709" w:left="0"/>
        <w:jc w:val="both"/>
      </w:pPr>
      <w:r>
        <w:t>2. Действие Реквизитов доступа (логин, пароль и/или иной идентификатор) Получающей стороной проверено. Документация, перечисленная в п. 1 Акта, доступна в</w:t>
      </w:r>
      <w:r>
        <w:t> </w:t>
      </w:r>
      <w:r>
        <w:t>полном объеме.</w:t>
      </w:r>
    </w:p>
    <w:p w14:paraId="9F000000">
      <w:pPr>
        <w:ind w:firstLine="709" w:left="0"/>
        <w:jc w:val="both"/>
      </w:pPr>
      <w:r>
        <w:t>3. Претензии у Получающей стороны к Раскрывающей стороне отсутствуют.</w:t>
      </w:r>
    </w:p>
    <w:p w14:paraId="A0000000">
      <w:pPr>
        <w:ind w:firstLine="709" w:left="0"/>
        <w:jc w:val="both"/>
      </w:pPr>
      <w:r>
        <w:t>4. Акт является неотъемлемой частью Соглашения.</w:t>
      </w:r>
    </w:p>
    <w:p w14:paraId="A1000000">
      <w:pPr>
        <w:ind w:firstLine="709" w:left="0"/>
        <w:jc w:val="both"/>
      </w:pPr>
      <w:r>
        <w:t>5. Акт составлен в 2 (Двух) экземплярах, по одному экземпляру для каждой из Сторон.</w:t>
      </w:r>
    </w:p>
    <w:p w14:paraId="A2000000">
      <w:pPr>
        <w:ind/>
        <w:jc w:val="both"/>
      </w:pPr>
    </w:p>
    <w:p w14:paraId="A3000000">
      <w:pPr>
        <w:tabs>
          <w:tab w:leader="none" w:pos="1303" w:val="left"/>
        </w:tabs>
        <w:ind/>
        <w:jc w:val="center"/>
        <w:outlineLvl w:val="0"/>
        <w:rPr>
          <w:b w:val="1"/>
          <w:smallCaps w:val="1"/>
        </w:rPr>
      </w:pPr>
      <w:r>
        <w:rPr>
          <w:b w:val="1"/>
          <w:smallCaps w:val="1"/>
        </w:rPr>
        <w:t>Подписи</w:t>
      </w:r>
      <w:r>
        <w:rPr>
          <w:b w:val="1"/>
          <w:smallCaps w:val="1"/>
        </w:rPr>
        <w:t xml:space="preserve"> Сторон</w:t>
      </w:r>
    </w:p>
    <w:p w14:paraId="A4000000">
      <w:pPr>
        <w:tabs>
          <w:tab w:leader="none" w:pos="1303" w:val="left"/>
        </w:tabs>
        <w:ind w:firstLine="360" w:left="0"/>
        <w:jc w:val="center"/>
        <w:outlineLvl w:val="0"/>
      </w:pPr>
    </w:p>
    <w:tbl>
      <w:tblPr>
        <w:tblStyle w:val="Style_6"/>
        <w:tblW w:type="auto" w:w="0"/>
        <w:jc w:val="center"/>
        <w:tblLayout w:type="fixed"/>
      </w:tblPr>
      <w:tblGrid>
        <w:gridCol w:w="4676"/>
        <w:gridCol w:w="4960"/>
      </w:tblGrid>
      <w:tr>
        <w:trPr>
          <w:trHeight w:hRule="atLeast" w:val="708"/>
          <w:tblHeader/>
        </w:trPr>
        <w:tc>
          <w:tcPr>
            <w:tcW w:type="dxa" w:w="4676"/>
          </w:tcPr>
          <w:p w14:paraId="A5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Раскрывающая сторона</w:t>
            </w:r>
          </w:p>
          <w:p w14:paraId="A6000000">
            <w:pPr>
              <w:ind/>
              <w:jc w:val="both"/>
              <w:rPr>
                <w:b w:val="1"/>
              </w:rPr>
            </w:pPr>
          </w:p>
          <w:p w14:paraId="A7000000">
            <w:pPr>
              <w:ind/>
              <w:jc w:val="both"/>
              <w:rPr>
                <w:b w:val="1"/>
              </w:rPr>
            </w:pPr>
          </w:p>
          <w:p w14:paraId="A8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Должность</w:t>
            </w:r>
          </w:p>
          <w:p w14:paraId="A9000000">
            <w:pPr>
              <w:ind/>
              <w:jc w:val="both"/>
            </w:pPr>
          </w:p>
          <w:p w14:paraId="AA000000">
            <w:pPr>
              <w:spacing w:after="20" w:before="20"/>
              <w:ind/>
            </w:pPr>
            <w:r>
              <w:t>_________________ /________________/</w:t>
            </w:r>
          </w:p>
        </w:tc>
        <w:tc>
          <w:tcPr>
            <w:tcW w:type="dxa" w:w="4960"/>
          </w:tcPr>
          <w:p w14:paraId="AB000000">
            <w:pPr>
              <w:rPr>
                <w:b w:val="1"/>
              </w:rPr>
            </w:pPr>
            <w:r>
              <w:rPr>
                <w:b w:val="1"/>
              </w:rPr>
              <w:t>Получающая сторона</w:t>
            </w:r>
          </w:p>
          <w:p w14:paraId="AC000000">
            <w:pPr>
              <w:rPr>
                <w:b w:val="1"/>
              </w:rPr>
            </w:pPr>
            <w:r>
              <w:rPr>
                <w:b w:val="1"/>
              </w:rPr>
              <w:t>Ассоциация Платежных агентов</w:t>
            </w:r>
          </w:p>
          <w:p w14:paraId="AD000000">
            <w:pPr>
              <w:rPr>
                <w:b w:val="1"/>
              </w:rPr>
            </w:pPr>
          </w:p>
          <w:p w14:paraId="AE000000">
            <w:pPr>
              <w:rPr>
                <w:b w:val="1"/>
              </w:rPr>
            </w:pPr>
            <w:r>
              <w:rPr>
                <w:b w:val="1"/>
              </w:rPr>
              <w:t>Директор</w:t>
            </w:r>
          </w:p>
          <w:p w14:paraId="AF000000"/>
          <w:p w14:paraId="B0000000">
            <w:pPr>
              <w:spacing w:after="20" w:before="20"/>
              <w:ind/>
            </w:pPr>
            <w:r>
              <w:t>______________ /</w:t>
            </w:r>
            <w:r>
              <w:t>Н.И. Поздеева</w:t>
            </w:r>
            <w:r>
              <w:t>/</w:t>
            </w:r>
          </w:p>
        </w:tc>
      </w:tr>
    </w:tbl>
    <w:p w14:paraId="B1000000">
      <w:pPr>
        <w:tabs>
          <w:tab w:leader="none" w:pos="1303" w:val="left"/>
        </w:tabs>
        <w:ind w:firstLine="360" w:left="0"/>
        <w:jc w:val="center"/>
        <w:outlineLvl w:val="0"/>
        <w:rPr>
          <w:b w:val="1"/>
        </w:rPr>
      </w:pPr>
    </w:p>
    <w:p w14:paraId="B2000000">
      <w:pPr>
        <w:tabs>
          <w:tab w:leader="none" w:pos="1303" w:val="left"/>
        </w:tabs>
        <w:ind w:firstLine="360" w:left="0"/>
        <w:jc w:val="center"/>
        <w:outlineLvl w:val="0"/>
        <w:rPr>
          <w:b w:val="1"/>
        </w:rPr>
      </w:pPr>
    </w:p>
    <w:p w14:paraId="B3000000">
      <w:pPr>
        <w:rPr>
          <w:sz w:val="23"/>
        </w:rPr>
      </w:pPr>
    </w:p>
    <w:p w14:paraId="B4000000">
      <w:pPr>
        <w:ind w:firstLine="0" w:left="142"/>
        <w:jc w:val="both"/>
      </w:pPr>
    </w:p>
    <w:p w14:paraId="B5000000">
      <w:pPr>
        <w:pStyle w:val="Style_7"/>
        <w:ind/>
        <w:jc w:val="both"/>
        <w:rPr>
          <w:b w:val="0"/>
        </w:rPr>
      </w:pPr>
    </w:p>
    <w:p w14:paraId="B6000000">
      <w:pPr>
        <w:pStyle w:val="Style_7"/>
        <w:ind/>
        <w:jc w:val="both"/>
        <w:rPr>
          <w:b w:val="0"/>
        </w:rPr>
      </w:pPr>
    </w:p>
    <w:p w14:paraId="B7000000">
      <w:pPr>
        <w:pStyle w:val="Style_7"/>
        <w:ind/>
        <w:jc w:val="both"/>
        <w:rPr>
          <w:b w:val="0"/>
        </w:rPr>
      </w:pPr>
    </w:p>
    <w:p w14:paraId="B8000000">
      <w:pPr>
        <w:pStyle w:val="Style_7"/>
        <w:ind/>
        <w:jc w:val="both"/>
        <w:rPr>
          <w:b w:val="0"/>
        </w:rPr>
      </w:pPr>
    </w:p>
    <w:p w14:paraId="B9000000">
      <w:pPr>
        <w:pStyle w:val="Style_7"/>
        <w:ind/>
        <w:jc w:val="both"/>
        <w:rPr>
          <w:b w:val="0"/>
        </w:rPr>
      </w:pPr>
    </w:p>
    <w:p w14:paraId="BA000000">
      <w:pPr>
        <w:pStyle w:val="Style_7"/>
        <w:ind/>
        <w:jc w:val="both"/>
        <w:rPr>
          <w:b w:val="0"/>
        </w:rPr>
      </w:pPr>
    </w:p>
    <w:p w14:paraId="BB000000">
      <w:pPr>
        <w:pStyle w:val="Style_3"/>
        <w:spacing w:line="276" w:lineRule="auto"/>
        <w:ind w:firstLine="0" w:left="0"/>
        <w:jc w:val="left"/>
        <w:rPr>
          <w:sz w:val="24"/>
        </w:rPr>
      </w:pPr>
    </w:p>
    <w:p w14:paraId="BC000000">
      <w:pPr>
        <w:pStyle w:val="Style_3"/>
        <w:spacing w:line="276" w:lineRule="auto"/>
        <w:ind w:firstLine="0" w:left="0"/>
        <w:jc w:val="left"/>
        <w:rPr>
          <w:sz w:val="24"/>
        </w:rPr>
      </w:pPr>
    </w:p>
    <w:p w14:paraId="BD000000">
      <w:pPr>
        <w:pStyle w:val="Style_3"/>
        <w:spacing w:line="276" w:lineRule="auto"/>
        <w:ind w:firstLine="0" w:left="0"/>
        <w:jc w:val="left"/>
        <w:rPr>
          <w:sz w:val="24"/>
        </w:rPr>
      </w:pPr>
    </w:p>
    <w:p w14:paraId="BE000000"/>
    <w:sectPr>
      <w:headerReference r:id="rId3" w:type="default"/>
      <w:footerReference r:id="rId4" w:type="default"/>
      <w:footerReference r:id="rId5" w:type="first"/>
      <w:pgSz w:h="16850" w:orient="portrait" w:w="11900"/>
      <w:pgMar w:bottom="660" w:footer="454" w:gutter="0" w:header="0" w:left="1020" w:right="720" w:top="70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righ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PAGE </w:instrText>
    </w:r>
    <w:r>
      <w:rPr>
        <w:sz w:val="16"/>
      </w:rPr>
      <w:fldChar w:fldCharType="separate"/>
    </w:r>
    <w:r>
      <w:rPr>
        <w:sz w:val="16"/>
      </w:rPr>
      <w:t xml:space="preserve"> </w:t>
    </w:r>
    <w:r>
      <w:rPr>
        <w:sz w:val="16"/>
      </w:rPr>
      <w:fldChar w:fldCharType="end"/>
    </w:r>
  </w:p>
  <w:p w14:paraId="04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ind/>
      <w:jc w:val="righ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PAGE </w:instrText>
    </w:r>
    <w:r>
      <w:rPr>
        <w:sz w:val="16"/>
      </w:rPr>
      <w:fldChar w:fldCharType="separate"/>
    </w:r>
    <w:r>
      <w:rPr>
        <w:sz w:val="16"/>
      </w:rPr>
      <w:t xml:space="preserve"> </w:t>
    </w:r>
    <w:r>
      <w:rPr>
        <w:sz w:val="16"/>
      </w:rPr>
      <w:fldChar w:fldCharType="end"/>
    </w:r>
  </w:p>
  <w:p w14:paraId="08000000">
    <w:pPr>
      <w:pStyle w:val="Style_2"/>
    </w:pP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  <w:ind/>
      <w:jc w:val="righ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PAGE </w:instrText>
    </w:r>
    <w:r>
      <w:rPr>
        <w:sz w:val="16"/>
      </w:rPr>
      <w:fldChar w:fldCharType="separate"/>
    </w:r>
    <w:r>
      <w:rPr>
        <w:sz w:val="16"/>
      </w:rPr>
      <w:t xml:space="preserve"> </w:t>
    </w:r>
    <w:r>
      <w:rPr>
        <w:sz w:val="16"/>
      </w:rPr>
      <w:fldChar w:fldCharType="end"/>
    </w:r>
  </w:p>
  <w:p w14:paraId="0A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1.%1."/>
      <w:lvlJc w:val="center"/>
      <w:pPr>
        <w:ind w:hanging="360" w:left="1428"/>
      </w:pPr>
      <w:rPr>
        <w:rFonts w:ascii="Times New Roman" w:hAnsi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ind w:hanging="360" w:left="2148"/>
      </w:pPr>
    </w:lvl>
    <w:lvl w:ilvl="2">
      <w:start w:val="1"/>
      <w:numFmt w:val="lowerRoman"/>
      <w:lvlText w:val="%3."/>
      <w:lvlJc w:val="right"/>
      <w:pPr>
        <w:ind w:hanging="180" w:left="2868"/>
      </w:pPr>
    </w:lvl>
    <w:lvl w:ilvl="3">
      <w:start w:val="1"/>
      <w:numFmt w:val="decimal"/>
      <w:lvlText w:val="%4."/>
      <w:lvlJc w:val="left"/>
      <w:pPr>
        <w:ind w:hanging="360" w:left="3588"/>
      </w:pPr>
    </w:lvl>
    <w:lvl w:ilvl="4">
      <w:start w:val="1"/>
      <w:numFmt w:val="lowerLetter"/>
      <w:lvlText w:val="%5."/>
      <w:lvlJc w:val="left"/>
      <w:pPr>
        <w:ind w:hanging="360" w:left="4308"/>
      </w:pPr>
    </w:lvl>
    <w:lvl w:ilvl="5">
      <w:start w:val="1"/>
      <w:numFmt w:val="lowerRoman"/>
      <w:lvlText w:val="%6."/>
      <w:lvlJc w:val="right"/>
      <w:pPr>
        <w:ind w:hanging="180" w:left="5028"/>
      </w:pPr>
    </w:lvl>
    <w:lvl w:ilvl="6">
      <w:start w:val="1"/>
      <w:numFmt w:val="decimal"/>
      <w:lvlText w:val="%7."/>
      <w:lvlJc w:val="left"/>
      <w:pPr>
        <w:ind w:hanging="360" w:left="5748"/>
      </w:pPr>
    </w:lvl>
    <w:lvl w:ilvl="7">
      <w:start w:val="1"/>
      <w:numFmt w:val="lowerLetter"/>
      <w:lvlText w:val="%8."/>
      <w:lvlJc w:val="left"/>
      <w:pPr>
        <w:ind w:hanging="360" w:left="6468"/>
      </w:pPr>
    </w:lvl>
    <w:lvl w:ilvl="8">
      <w:start w:val="1"/>
      <w:numFmt w:val="lowerRoman"/>
      <w:lvlText w:val="%9."/>
      <w:lvlJc w:val="right"/>
      <w:pPr>
        <w:ind w:hanging="180" w:left="7188"/>
      </w:pPr>
    </w:lvl>
  </w:abstractNum>
  <w:abstractNum w:abstractNumId="1">
    <w:lvl w:ilvl="0">
      <w:start w:val="1"/>
      <w:numFmt w:val="decimal"/>
      <w:lvlText w:val="%1)"/>
      <w:lvlJc w:val="left"/>
      <w:pPr>
        <w:ind w:hanging="360" w:left="786"/>
      </w:pPr>
    </w:lvl>
    <w:lvl w:ilvl="1">
      <w:start w:val="1"/>
      <w:numFmt w:val="lowerLetter"/>
      <w:lvlText w:val="%2."/>
      <w:lvlJc w:val="left"/>
      <w:pPr>
        <w:ind w:hanging="360" w:left="1506"/>
      </w:pPr>
    </w:lvl>
    <w:lvl w:ilvl="2">
      <w:start w:val="1"/>
      <w:numFmt w:val="lowerRoman"/>
      <w:lvlText w:val="%3."/>
      <w:lvlJc w:val="right"/>
      <w:pPr>
        <w:ind w:hanging="180" w:left="2226"/>
      </w:pPr>
    </w:lvl>
    <w:lvl w:ilvl="3">
      <w:start w:val="1"/>
      <w:numFmt w:val="decimal"/>
      <w:lvlText w:val="%4."/>
      <w:lvlJc w:val="left"/>
      <w:pPr>
        <w:ind w:hanging="360" w:left="2946"/>
      </w:pPr>
    </w:lvl>
    <w:lvl w:ilvl="4">
      <w:start w:val="1"/>
      <w:numFmt w:val="lowerLetter"/>
      <w:lvlText w:val="%5."/>
      <w:lvlJc w:val="left"/>
      <w:pPr>
        <w:ind w:hanging="360" w:left="3666"/>
      </w:pPr>
    </w:lvl>
    <w:lvl w:ilvl="5">
      <w:start w:val="1"/>
      <w:numFmt w:val="lowerRoman"/>
      <w:lvlText w:val="%6."/>
      <w:lvlJc w:val="right"/>
      <w:pPr>
        <w:ind w:hanging="180" w:left="4386"/>
      </w:pPr>
    </w:lvl>
    <w:lvl w:ilvl="6">
      <w:start w:val="1"/>
      <w:numFmt w:val="decimal"/>
      <w:lvlText w:val="%7."/>
      <w:lvlJc w:val="left"/>
      <w:pPr>
        <w:ind w:hanging="360" w:left="5106"/>
      </w:pPr>
    </w:lvl>
    <w:lvl w:ilvl="7">
      <w:start w:val="1"/>
      <w:numFmt w:val="lowerLetter"/>
      <w:lvlText w:val="%8."/>
      <w:lvlJc w:val="left"/>
      <w:pPr>
        <w:ind w:hanging="360" w:left="5826"/>
      </w:pPr>
    </w:lvl>
    <w:lvl w:ilvl="8">
      <w:start w:val="1"/>
      <w:numFmt w:val="lowerRoman"/>
      <w:lvlText w:val="%9."/>
      <w:lvlJc w:val="right"/>
      <w:pPr>
        <w:ind w:hanging="180" w:left="6546"/>
      </w:pPr>
    </w:lvl>
  </w:abstractNum>
  <w:abstractNum w:abstractNumId="2">
    <w:lvl w:ilvl="0">
      <w:start w:val="1"/>
      <w:numFmt w:val="decimal"/>
      <w:lvlText w:val="2.%1."/>
      <w:lvlJc w:val="center"/>
      <w:pPr>
        <w:ind w:hanging="360" w:left="1070"/>
      </w:pPr>
      <w:rPr>
        <w:rFonts w:ascii="Times New Roman" w:hAnsi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ind w:hanging="360" w:left="2433"/>
      </w:pPr>
    </w:lvl>
    <w:lvl w:ilvl="2">
      <w:start w:val="1"/>
      <w:numFmt w:val="lowerRoman"/>
      <w:lvlText w:val="%3."/>
      <w:lvlJc w:val="right"/>
      <w:pPr>
        <w:ind w:hanging="180" w:left="3153"/>
      </w:pPr>
    </w:lvl>
    <w:lvl w:ilvl="3">
      <w:start w:val="1"/>
      <w:numFmt w:val="decimal"/>
      <w:lvlText w:val="%4."/>
      <w:lvlJc w:val="left"/>
      <w:pPr>
        <w:ind w:hanging="360" w:left="3873"/>
      </w:pPr>
    </w:lvl>
    <w:lvl w:ilvl="4">
      <w:start w:val="1"/>
      <w:numFmt w:val="lowerLetter"/>
      <w:lvlText w:val="%5."/>
      <w:lvlJc w:val="left"/>
      <w:pPr>
        <w:ind w:hanging="360" w:left="4593"/>
      </w:pPr>
    </w:lvl>
    <w:lvl w:ilvl="5">
      <w:start w:val="1"/>
      <w:numFmt w:val="lowerRoman"/>
      <w:lvlText w:val="%6."/>
      <w:lvlJc w:val="right"/>
      <w:pPr>
        <w:ind w:hanging="180" w:left="5313"/>
      </w:pPr>
    </w:lvl>
    <w:lvl w:ilvl="6">
      <w:start w:val="1"/>
      <w:numFmt w:val="decimal"/>
      <w:lvlText w:val="%7."/>
      <w:lvlJc w:val="left"/>
      <w:pPr>
        <w:ind w:hanging="360" w:left="6033"/>
      </w:pPr>
    </w:lvl>
    <w:lvl w:ilvl="7">
      <w:start w:val="1"/>
      <w:numFmt w:val="lowerLetter"/>
      <w:lvlText w:val="%8."/>
      <w:lvlJc w:val="left"/>
      <w:pPr>
        <w:ind w:hanging="360" w:left="6753"/>
      </w:pPr>
    </w:lvl>
    <w:lvl w:ilvl="8">
      <w:start w:val="1"/>
      <w:numFmt w:val="lowerRoman"/>
      <w:lvlText w:val="%9."/>
      <w:lvlJc w:val="right"/>
      <w:pPr>
        <w:ind w:hanging="180" w:left="7473"/>
      </w:pPr>
    </w:lvl>
  </w:abstractNum>
  <w:abstractNum w:abstractNumId="3">
    <w:lvl w:ilvl="0">
      <w:start w:val="1"/>
      <w:numFmt w:val="bullet"/>
      <w:lvlText w:val="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4">
    <w:lvl w:ilvl="0">
      <w:start w:val="1"/>
      <w:numFmt w:val="decimal"/>
      <w:lvlText w:val="3.%1."/>
      <w:lvlJc w:val="left"/>
      <w:pPr>
        <w:ind w:hanging="360" w:left="1287"/>
      </w:pPr>
    </w:lvl>
    <w:lvl w:ilvl="1">
      <w:start w:val="1"/>
      <w:numFmt w:val="lowerLetter"/>
      <w:lvlText w:val="%2."/>
      <w:lvlJc w:val="left"/>
      <w:pPr>
        <w:ind w:hanging="360" w:left="2007"/>
      </w:pPr>
    </w:lvl>
    <w:lvl w:ilvl="2">
      <w:start w:val="1"/>
      <w:numFmt w:val="lowerRoman"/>
      <w:lvlText w:val="%3."/>
      <w:lvlJc w:val="right"/>
      <w:pPr>
        <w:ind w:hanging="180" w:left="2727"/>
      </w:pPr>
    </w:lvl>
    <w:lvl w:ilvl="3">
      <w:start w:val="1"/>
      <w:numFmt w:val="decimal"/>
      <w:lvlText w:val="%4."/>
      <w:lvlJc w:val="left"/>
      <w:pPr>
        <w:ind w:hanging="360" w:left="3447"/>
      </w:pPr>
    </w:lvl>
    <w:lvl w:ilvl="4">
      <w:start w:val="1"/>
      <w:numFmt w:val="lowerLetter"/>
      <w:lvlText w:val="%5."/>
      <w:lvlJc w:val="left"/>
      <w:pPr>
        <w:ind w:hanging="360" w:left="4167"/>
      </w:pPr>
    </w:lvl>
    <w:lvl w:ilvl="5">
      <w:start w:val="1"/>
      <w:numFmt w:val="lowerRoman"/>
      <w:lvlText w:val="%6."/>
      <w:lvlJc w:val="right"/>
      <w:pPr>
        <w:ind w:hanging="180" w:left="4887"/>
      </w:pPr>
    </w:lvl>
    <w:lvl w:ilvl="6">
      <w:start w:val="1"/>
      <w:numFmt w:val="decimal"/>
      <w:lvlText w:val="%7."/>
      <w:lvlJc w:val="left"/>
      <w:pPr>
        <w:ind w:hanging="360" w:left="5607"/>
      </w:pPr>
    </w:lvl>
    <w:lvl w:ilvl="7">
      <w:start w:val="1"/>
      <w:numFmt w:val="lowerLetter"/>
      <w:lvlText w:val="%8."/>
      <w:lvlJc w:val="left"/>
      <w:pPr>
        <w:ind w:hanging="360" w:left="6327"/>
      </w:pPr>
    </w:lvl>
    <w:lvl w:ilvl="8">
      <w:start w:val="1"/>
      <w:numFmt w:val="lowerRoman"/>
      <w:lvlText w:val="%9."/>
      <w:lvlJc w:val="right"/>
      <w:pPr>
        <w:ind w:hanging="180" w:left="7047"/>
      </w:pPr>
    </w:lvl>
  </w:abstractNum>
  <w:abstractNum w:abstractNumId="5">
    <w:lvl w:ilvl="0">
      <w:start w:val="1"/>
      <w:numFmt w:val="bullet"/>
      <w:lvlText w:val=""/>
      <w:lvlJc w:val="left"/>
      <w:pPr>
        <w:ind w:hanging="360" w:left="107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79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51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23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95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67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39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11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83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spacing w:after="16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2"/>
    </w:rPr>
  </w:style>
  <w:style w:default="1" w:styleId="Style_8_ch" w:type="character">
    <w:name w:val="Normal"/>
    <w:link w:val="Style_8"/>
    <w:rPr>
      <w:rFonts w:ascii="Times New Roman" w:hAnsi="Times New Roman"/>
      <w:sz w:val="22"/>
    </w:rPr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8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heading 7"/>
    <w:basedOn w:val="Style_8"/>
    <w:next w:val="Style_8"/>
    <w:link w:val="Style_11_ch"/>
    <w:uiPriority w:val="9"/>
    <w:qFormat/>
    <w:pPr>
      <w:keepNext w:val="1"/>
      <w:keepLines w:val="1"/>
      <w:spacing w:before="40"/>
      <w:ind/>
      <w:outlineLvl w:val="6"/>
    </w:pPr>
    <w:rPr>
      <w:color w:themeColor="text1" w:themeTint="A6" w:val="595959"/>
    </w:rPr>
  </w:style>
  <w:style w:styleId="Style_11_ch" w:type="character">
    <w:name w:val="heading 7"/>
    <w:basedOn w:val="Style_8_ch"/>
    <w:link w:val="Style_11"/>
    <w:rPr>
      <w:color w:themeColor="text1" w:themeTint="A6" w:val="595959"/>
    </w:rPr>
  </w:style>
  <w:style w:styleId="Style_12" w:type="paragraph">
    <w:name w:val="Intense Reference"/>
    <w:basedOn w:val="Style_13"/>
    <w:link w:val="Style_12_ch"/>
    <w:rPr>
      <w:b w:val="1"/>
      <w:smallCaps w:val="1"/>
      <w:color w:themeColor="accent1" w:themeShade="BF" w:val="104861"/>
      <w:spacing w:val="5"/>
    </w:rPr>
  </w:style>
  <w:style w:styleId="Style_12_ch" w:type="character">
    <w:name w:val="Intense Reference"/>
    <w:basedOn w:val="Style_13_ch"/>
    <w:link w:val="Style_12"/>
    <w:rPr>
      <w:b w:val="1"/>
      <w:smallCaps w:val="1"/>
      <w:color w:themeColor="accent1" w:themeShade="BF" w:val="104861"/>
      <w:spacing w:val="5"/>
    </w:rPr>
  </w:style>
  <w:style w:styleId="Style_14" w:type="paragraph">
    <w:name w:val="toc 6"/>
    <w:next w:val="Style_8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8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8"/>
    <w:next w:val="Style_8"/>
    <w:link w:val="Style_17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104861"/>
      <w:sz w:val="28"/>
    </w:rPr>
  </w:style>
  <w:style w:styleId="Style_17_ch" w:type="character">
    <w:name w:val="heading 3"/>
    <w:basedOn w:val="Style_8_ch"/>
    <w:link w:val="Style_17"/>
    <w:rPr>
      <w:color w:themeColor="accent1" w:themeShade="BF" w:val="104861"/>
      <w:sz w:val="28"/>
    </w:rPr>
  </w:style>
  <w:style w:styleId="Style_3" w:type="paragraph">
    <w:name w:val="Body Text"/>
    <w:basedOn w:val="Style_8"/>
    <w:link w:val="Style_3_ch"/>
    <w:pPr>
      <w:ind w:firstLine="0" w:left="112"/>
      <w:jc w:val="both"/>
    </w:pPr>
    <w:rPr>
      <w:sz w:val="26"/>
    </w:rPr>
  </w:style>
  <w:style w:styleId="Style_3_ch" w:type="character">
    <w:name w:val="Body Text"/>
    <w:basedOn w:val="Style_8_ch"/>
    <w:link w:val="Style_3"/>
    <w:rPr>
      <w:sz w:val="26"/>
    </w:rPr>
  </w:style>
  <w:style w:styleId="Style_18" w:type="paragraph">
    <w:name w:val="Intense Quote"/>
    <w:basedOn w:val="Style_8"/>
    <w:next w:val="Style_8"/>
    <w:link w:val="Style_18_ch"/>
    <w:pPr>
      <w:spacing w:after="360" w:before="360"/>
      <w:ind w:firstLine="0" w:left="864" w:right="864"/>
      <w:jc w:val="center"/>
    </w:pPr>
    <w:rPr>
      <w:i w:val="1"/>
      <w:color w:themeColor="accent1" w:themeShade="BF" w:val="104861"/>
    </w:rPr>
  </w:style>
  <w:style w:styleId="Style_18_ch" w:type="character">
    <w:name w:val="Intense Quote"/>
    <w:basedOn w:val="Style_8_ch"/>
    <w:link w:val="Style_18"/>
    <w:rPr>
      <w:i w:val="1"/>
      <w:color w:themeColor="accent1" w:themeShade="BF" w:val="104861"/>
    </w:rPr>
  </w:style>
  <w:style w:styleId="Style_19" w:type="paragraph">
    <w:name w:val="heading 9"/>
    <w:basedOn w:val="Style_8"/>
    <w:next w:val="Style_8"/>
    <w:link w:val="Style_19_ch"/>
    <w:uiPriority w:val="9"/>
    <w:qFormat/>
    <w:pPr>
      <w:keepNext w:val="1"/>
      <w:keepLines w:val="1"/>
      <w:ind/>
      <w:outlineLvl w:val="8"/>
    </w:pPr>
    <w:rPr>
      <w:color w:themeColor="text1" w:themeTint="D8" w:val="272727"/>
    </w:rPr>
  </w:style>
  <w:style w:styleId="Style_19_ch" w:type="character">
    <w:name w:val="heading 9"/>
    <w:basedOn w:val="Style_8_ch"/>
    <w:link w:val="Style_19"/>
    <w:rPr>
      <w:color w:themeColor="text1" w:themeTint="D8" w:val="272727"/>
    </w:rPr>
  </w:style>
  <w:style w:styleId="Style_20" w:type="paragraph">
    <w:name w:val="Intense Emphasis"/>
    <w:basedOn w:val="Style_13"/>
    <w:link w:val="Style_20_ch"/>
    <w:rPr>
      <w:i w:val="1"/>
      <w:color w:themeColor="accent1" w:themeShade="BF" w:val="104861"/>
    </w:rPr>
  </w:style>
  <w:style w:styleId="Style_20_ch" w:type="character">
    <w:name w:val="Intense Emphasis"/>
    <w:basedOn w:val="Style_13_ch"/>
    <w:link w:val="Style_20"/>
    <w:rPr>
      <w:i w:val="1"/>
      <w:color w:themeColor="accent1" w:themeShade="BF" w:val="104861"/>
    </w:rPr>
  </w:style>
  <w:style w:styleId="Style_21" w:type="paragraph">
    <w:name w:val="ACIG_приложение к договору"/>
    <w:basedOn w:val="Style_8"/>
    <w:link w:val="Style_21_ch"/>
    <w:pPr>
      <w:widowControl w:val="1"/>
      <w:tabs>
        <w:tab w:leader="none" w:pos="9355" w:val="right"/>
      </w:tabs>
      <w:spacing w:line="360" w:lineRule="auto"/>
      <w:ind/>
      <w:jc w:val="right"/>
    </w:pPr>
    <w:rPr>
      <w:rFonts w:ascii="Arial" w:hAnsi="Arial"/>
      <w:sz w:val="20"/>
    </w:rPr>
  </w:style>
  <w:style w:styleId="Style_21_ch" w:type="character">
    <w:name w:val="ACIG_приложение к договору"/>
    <w:basedOn w:val="Style_8_ch"/>
    <w:link w:val="Style_21"/>
    <w:rPr>
      <w:rFonts w:ascii="Arial" w:hAnsi="Arial"/>
      <w:sz w:val="20"/>
    </w:rPr>
  </w:style>
  <w:style w:styleId="Style_22" w:type="paragraph">
    <w:name w:val="Quote"/>
    <w:basedOn w:val="Style_8"/>
    <w:next w:val="Style_8"/>
    <w:link w:val="Style_22_ch"/>
    <w:pPr>
      <w:spacing w:before="160"/>
      <w:ind/>
      <w:jc w:val="center"/>
    </w:pPr>
    <w:rPr>
      <w:i w:val="1"/>
      <w:color w:themeColor="text1" w:themeTint="BF" w:val="404040"/>
    </w:rPr>
  </w:style>
  <w:style w:styleId="Style_22_ch" w:type="character">
    <w:name w:val="Quote"/>
    <w:basedOn w:val="Style_8_ch"/>
    <w:link w:val="Style_22"/>
    <w:rPr>
      <w:i w:val="1"/>
      <w:color w:themeColor="text1" w:themeTint="BF" w:val="404040"/>
    </w:rPr>
  </w:style>
  <w:style w:styleId="Style_23" w:type="paragraph">
    <w:name w:val="toc 3"/>
    <w:next w:val="Style_8"/>
    <w:link w:val="Style_2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heading 5"/>
    <w:basedOn w:val="Style_8"/>
    <w:next w:val="Style_8"/>
    <w:link w:val="Style_24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104861"/>
    </w:rPr>
  </w:style>
  <w:style w:styleId="Style_24_ch" w:type="character">
    <w:name w:val="heading 5"/>
    <w:basedOn w:val="Style_8_ch"/>
    <w:link w:val="Style_24"/>
    <w:rPr>
      <w:color w:themeColor="accent1" w:themeShade="BF" w:val="104861"/>
    </w:rPr>
  </w:style>
  <w:style w:styleId="Style_25" w:type="paragraph">
    <w:name w:val="heading 1"/>
    <w:basedOn w:val="Style_8"/>
    <w:next w:val="Style_8"/>
    <w:link w:val="Style_25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104861"/>
      <w:sz w:val="40"/>
    </w:rPr>
  </w:style>
  <w:style w:styleId="Style_25_ch" w:type="character">
    <w:name w:val="heading 1"/>
    <w:basedOn w:val="Style_8_ch"/>
    <w:link w:val="Style_25"/>
    <w:rPr>
      <w:rFonts w:asciiTheme="majorAscii" w:hAnsiTheme="majorHAnsi"/>
      <w:color w:themeColor="accent1" w:themeShade="BF" w:val="104861"/>
      <w:sz w:val="40"/>
    </w:rPr>
  </w:style>
  <w:style w:styleId="Style_26" w:type="paragraph">
    <w:name w:val="Hyperlink"/>
    <w:basedOn w:val="Style_13"/>
    <w:link w:val="Style_26_ch"/>
    <w:rPr>
      <w:color w:themeColor="hyperlink" w:val="467886"/>
      <w:u w:val="single"/>
    </w:rPr>
  </w:style>
  <w:style w:styleId="Style_26_ch" w:type="character">
    <w:name w:val="Hyperlink"/>
    <w:basedOn w:val="Style_13_ch"/>
    <w:link w:val="Style_26"/>
    <w:rPr>
      <w:color w:themeColor="hyperlink" w:val="467886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heading 8"/>
    <w:basedOn w:val="Style_8"/>
    <w:next w:val="Style_8"/>
    <w:link w:val="Style_28_ch"/>
    <w:uiPriority w:val="9"/>
    <w:qFormat/>
    <w:pPr>
      <w:keepNext w:val="1"/>
      <w:keepLines w:val="1"/>
      <w:ind/>
      <w:outlineLvl w:val="7"/>
    </w:pPr>
    <w:rPr>
      <w:i w:val="1"/>
      <w:color w:themeColor="text1" w:themeTint="D8" w:val="272727"/>
    </w:rPr>
  </w:style>
  <w:style w:styleId="Style_28_ch" w:type="character">
    <w:name w:val="heading 8"/>
    <w:basedOn w:val="Style_8_ch"/>
    <w:link w:val="Style_28"/>
    <w:rPr>
      <w:i w:val="1"/>
      <w:color w:themeColor="text1" w:themeTint="D8" w:val="272727"/>
    </w:rPr>
  </w:style>
  <w:style w:styleId="Style_2" w:type="paragraph">
    <w:name w:val="footer"/>
    <w:basedOn w:val="Style_8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8_ch"/>
    <w:link w:val="Style_2"/>
  </w:style>
  <w:style w:styleId="Style_29" w:type="paragraph">
    <w:name w:val="toc 1"/>
    <w:next w:val="Style_8"/>
    <w:link w:val="Style_2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4" w:type="paragraph">
    <w:name w:val="ЗАГОЛОВОК2"/>
    <w:basedOn w:val="Style_30"/>
    <w:link w:val="Style_4_ch"/>
    <w:pPr>
      <w:keepLines w:val="0"/>
      <w:widowControl w:val="1"/>
      <w:spacing w:after="60" w:before="0"/>
      <w:ind/>
      <w:jc w:val="center"/>
    </w:pPr>
    <w:rPr>
      <w:rFonts w:ascii="Times New Roman" w:hAnsi="Times New Roman"/>
      <w:b w:val="1"/>
      <w:color w:val="000000"/>
      <w:sz w:val="24"/>
    </w:rPr>
  </w:style>
  <w:style w:styleId="Style_4_ch" w:type="character">
    <w:name w:val="ЗАГОЛОВОК2"/>
    <w:basedOn w:val="Style_30_ch"/>
    <w:link w:val="Style_4"/>
    <w:rPr>
      <w:rFonts w:ascii="Times New Roman" w:hAnsi="Times New Roman"/>
      <w:b w:val="1"/>
      <w:color w:val="000000"/>
      <w:sz w:val="24"/>
    </w:rPr>
  </w:style>
  <w:style w:styleId="Style_31" w:type="paragraph">
    <w:name w:val="Header and Footer"/>
    <w:link w:val="Style_31_ch"/>
    <w:pPr>
      <w:spacing w:line="240" w:lineRule="auto"/>
      <w:ind/>
      <w:jc w:val="both"/>
    </w:pPr>
    <w:rPr>
      <w:rFonts w:ascii="XO Thames" w:hAnsi="XO Thames"/>
      <w:sz w:val="28"/>
    </w:rPr>
  </w:style>
  <w:style w:styleId="Style_31_ch" w:type="character">
    <w:name w:val="Header and Footer"/>
    <w:link w:val="Style_31"/>
    <w:rPr>
      <w:rFonts w:ascii="XO Thames" w:hAnsi="XO Thames"/>
      <w:sz w:val="28"/>
    </w:rPr>
  </w:style>
  <w:style w:styleId="Style_1" w:type="paragraph">
    <w:name w:val="header"/>
    <w:basedOn w:val="Style_8"/>
    <w:link w:val="Style_1_ch"/>
    <w:pPr>
      <w:widowControl w:val="1"/>
      <w:tabs>
        <w:tab w:leader="none" w:pos="4677" w:val="center"/>
        <w:tab w:leader="none" w:pos="9355" w:val="right"/>
      </w:tabs>
      <w:ind/>
    </w:pPr>
    <w:rPr>
      <w:sz w:val="24"/>
    </w:rPr>
  </w:style>
  <w:style w:styleId="Style_1_ch" w:type="character">
    <w:name w:val="header"/>
    <w:basedOn w:val="Style_8_ch"/>
    <w:link w:val="Style_1"/>
    <w:rPr>
      <w:sz w:val="24"/>
    </w:rPr>
  </w:style>
  <w:style w:styleId="Style_32" w:type="paragraph">
    <w:name w:val="toc 9"/>
    <w:next w:val="Style_8"/>
    <w:link w:val="Style_3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toc 8"/>
    <w:next w:val="Style_8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5" w:type="paragraph">
    <w:name w:val="List Paragraph"/>
    <w:basedOn w:val="Style_8"/>
    <w:link w:val="Style_5_ch"/>
    <w:pPr>
      <w:ind w:firstLine="0" w:left="720"/>
      <w:contextualSpacing w:val="1"/>
    </w:pPr>
  </w:style>
  <w:style w:styleId="Style_5_ch" w:type="character">
    <w:name w:val="List Paragraph"/>
    <w:basedOn w:val="Style_8_ch"/>
    <w:link w:val="Style_5"/>
  </w:style>
  <w:style w:styleId="Style_34" w:type="paragraph">
    <w:name w:val="toc 5"/>
    <w:next w:val="Style_8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7" w:type="paragraph">
    <w:name w:val="Body text (3)"/>
    <w:basedOn w:val="Style_8"/>
    <w:link w:val="Style_7_ch"/>
    <w:pPr>
      <w:spacing w:line="274" w:lineRule="exact"/>
      <w:ind/>
      <w:jc w:val="right"/>
    </w:pPr>
    <w:rPr>
      <w:b w:val="1"/>
      <w:sz w:val="24"/>
    </w:rPr>
  </w:style>
  <w:style w:styleId="Style_7_ch" w:type="character">
    <w:name w:val="Body text (3)"/>
    <w:basedOn w:val="Style_8_ch"/>
    <w:link w:val="Style_7"/>
    <w:rPr>
      <w:b w:val="1"/>
      <w:sz w:val="24"/>
    </w:rPr>
  </w:style>
  <w:style w:styleId="Style_35" w:type="paragraph">
    <w:name w:val="Subtitle"/>
    <w:basedOn w:val="Style_8"/>
    <w:next w:val="Style_8"/>
    <w:link w:val="Style_35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35_ch" w:type="character">
    <w:name w:val="Subtitle"/>
    <w:basedOn w:val="Style_8_ch"/>
    <w:link w:val="Style_35"/>
    <w:rPr>
      <w:color w:themeColor="text1" w:themeTint="A6" w:val="595959"/>
      <w:spacing w:val="15"/>
      <w:sz w:val="28"/>
    </w:rPr>
  </w:style>
  <w:style w:styleId="Style_36" w:type="paragraph">
    <w:name w:val="Title"/>
    <w:basedOn w:val="Style_8"/>
    <w:next w:val="Style_8"/>
    <w:link w:val="Style_36_ch"/>
    <w:uiPriority w:val="10"/>
    <w:qFormat/>
    <w:pPr>
      <w:spacing w:after="80"/>
      <w:ind/>
      <w:contextualSpacing w:val="1"/>
    </w:pPr>
    <w:rPr>
      <w:rFonts w:asciiTheme="majorAscii" w:hAnsiTheme="majorHAnsi"/>
      <w:spacing w:val="-10"/>
      <w:sz w:val="56"/>
    </w:rPr>
  </w:style>
  <w:style w:styleId="Style_36_ch" w:type="character">
    <w:name w:val="Title"/>
    <w:basedOn w:val="Style_8_ch"/>
    <w:link w:val="Style_36"/>
    <w:rPr>
      <w:rFonts w:asciiTheme="majorAscii" w:hAnsiTheme="majorHAnsi"/>
      <w:spacing w:val="-10"/>
      <w:sz w:val="56"/>
    </w:rPr>
  </w:style>
  <w:style w:styleId="Style_37" w:type="paragraph">
    <w:name w:val="heading 4"/>
    <w:basedOn w:val="Style_8"/>
    <w:next w:val="Style_8"/>
    <w:link w:val="Style_37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104861"/>
    </w:rPr>
  </w:style>
  <w:style w:styleId="Style_37_ch" w:type="character">
    <w:name w:val="heading 4"/>
    <w:basedOn w:val="Style_8_ch"/>
    <w:link w:val="Style_37"/>
    <w:rPr>
      <w:i w:val="1"/>
      <w:color w:themeColor="accent1" w:themeShade="BF" w:val="104861"/>
    </w:rPr>
  </w:style>
  <w:style w:styleId="Style_30" w:type="paragraph">
    <w:name w:val="heading 2"/>
    <w:basedOn w:val="Style_8"/>
    <w:next w:val="Style_8"/>
    <w:link w:val="Style_30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104861"/>
      <w:sz w:val="32"/>
    </w:rPr>
  </w:style>
  <w:style w:styleId="Style_30_ch" w:type="character">
    <w:name w:val="heading 2"/>
    <w:basedOn w:val="Style_8_ch"/>
    <w:link w:val="Style_30"/>
    <w:rPr>
      <w:rFonts w:asciiTheme="majorAscii" w:hAnsiTheme="majorHAnsi"/>
      <w:color w:themeColor="accent1" w:themeShade="BF" w:val="104861"/>
      <w:sz w:val="32"/>
    </w:rPr>
  </w:style>
  <w:style w:styleId="Style_38" w:type="paragraph">
    <w:name w:val="heading 6"/>
    <w:basedOn w:val="Style_8"/>
    <w:next w:val="Style_8"/>
    <w:link w:val="Style_38_ch"/>
    <w:uiPriority w:val="9"/>
    <w:qFormat/>
    <w:pPr>
      <w:keepNext w:val="1"/>
      <w:keepLines w:val="1"/>
      <w:spacing w:before="40"/>
      <w:ind/>
      <w:outlineLvl w:val="5"/>
    </w:pPr>
    <w:rPr>
      <w:i w:val="1"/>
      <w:color w:themeColor="text1" w:themeTint="A6" w:val="595959"/>
    </w:rPr>
  </w:style>
  <w:style w:styleId="Style_38_ch" w:type="character">
    <w:name w:val="heading 6"/>
    <w:basedOn w:val="Style_8_ch"/>
    <w:link w:val="Style_38"/>
    <w:rPr>
      <w:i w:val="1"/>
      <w:color w:themeColor="text1" w:themeTint="A6" w:val="595959"/>
    </w:r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1.png" Type="http://schemas.openxmlformats.org/officeDocument/2006/relationships/image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footer5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2025-12-03T13:18:54Z</dcterms:modified>
</cp:coreProperties>
</file>